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EF89B" w14:textId="77777777" w:rsidR="00602832" w:rsidRPr="00A224AC" w:rsidRDefault="00602832" w:rsidP="00602832">
      <w:pPr>
        <w:tabs>
          <w:tab w:val="center" w:pos="4536"/>
          <w:tab w:val="right" w:pos="7938"/>
          <w:tab w:val="right" w:pos="9639"/>
        </w:tabs>
        <w:spacing w:after="0"/>
        <w:ind w:right="2"/>
        <w:rPr>
          <w:rFonts w:cs="Arial"/>
          <w:b/>
          <w:bCs/>
          <w:sz w:val="24"/>
          <w:szCs w:val="21"/>
        </w:rPr>
      </w:pPr>
      <w:bookmarkStart w:id="0" w:name="_Hlk145670493"/>
      <w:r w:rsidRPr="00A224AC">
        <w:rPr>
          <w:rFonts w:cs="Arial"/>
          <w:b/>
          <w:bCs/>
          <w:sz w:val="24"/>
          <w:szCs w:val="21"/>
        </w:rPr>
        <w:t>3GPP TSG RAN WG1 #11</w:t>
      </w:r>
      <w:r>
        <w:rPr>
          <w:rFonts w:cs="Arial"/>
          <w:b/>
          <w:bCs/>
          <w:sz w:val="24"/>
          <w:szCs w:val="21"/>
        </w:rPr>
        <w:t>8</w:t>
      </w:r>
      <w:r w:rsidRPr="00A224AC">
        <w:rPr>
          <w:rFonts w:cs="Arial"/>
          <w:b/>
          <w:bCs/>
          <w:sz w:val="24"/>
          <w:szCs w:val="21"/>
        </w:rPr>
        <w:tab/>
      </w:r>
      <w:r w:rsidRPr="00A224AC">
        <w:rPr>
          <w:rFonts w:cs="Arial"/>
          <w:b/>
          <w:bCs/>
          <w:sz w:val="24"/>
          <w:szCs w:val="21"/>
        </w:rPr>
        <w:tab/>
      </w:r>
      <w:r w:rsidRPr="00A224AC">
        <w:rPr>
          <w:rFonts w:cs="Arial"/>
          <w:b/>
          <w:bCs/>
          <w:sz w:val="24"/>
          <w:szCs w:val="21"/>
        </w:rPr>
        <w:tab/>
        <w:t>R1-240</w:t>
      </w:r>
      <w:r>
        <w:rPr>
          <w:rFonts w:cs="Arial"/>
          <w:b/>
          <w:bCs/>
          <w:sz w:val="24"/>
          <w:szCs w:val="21"/>
          <w:lang w:eastAsia="ko-KR"/>
        </w:rPr>
        <w:t>5834</w:t>
      </w:r>
    </w:p>
    <w:bookmarkEnd w:id="0"/>
    <w:p w14:paraId="50E446E5" w14:textId="77777777" w:rsidR="00602832" w:rsidRPr="00AB1CC1" w:rsidRDefault="00602832" w:rsidP="00602832">
      <w:pPr>
        <w:pStyle w:val="3GPPHeader"/>
        <w:rPr>
          <w:sz w:val="22"/>
        </w:rPr>
      </w:pPr>
      <w:r w:rsidRPr="00AD3FE4">
        <w:rPr>
          <w:rFonts w:eastAsia="MS Mincho" w:cs="Arial"/>
          <w:bCs/>
          <w:szCs w:val="21"/>
          <w:lang w:eastAsia="ja-JP"/>
        </w:rPr>
        <w:t>Maastricht, NL, August 19th – 23rd, 2024</w:t>
      </w:r>
    </w:p>
    <w:p w14:paraId="6080B14E" w14:textId="77777777" w:rsidR="00602832" w:rsidRPr="00AA7D3D" w:rsidRDefault="00602832" w:rsidP="00602832">
      <w:pPr>
        <w:pStyle w:val="3GPPHeader"/>
        <w:rPr>
          <w:sz w:val="22"/>
        </w:rPr>
      </w:pPr>
      <w:r w:rsidRPr="00AA7D3D">
        <w:rPr>
          <w:sz w:val="22"/>
        </w:rPr>
        <w:t>Agenda Item:</w:t>
      </w:r>
      <w:r>
        <w:tab/>
      </w:r>
      <w:r w:rsidRPr="00AA7D3D">
        <w:rPr>
          <w:sz w:val="22"/>
        </w:rPr>
        <w:t>9</w:t>
      </w:r>
      <w:r w:rsidRPr="00AB1CC1">
        <w:rPr>
          <w:sz w:val="22"/>
        </w:rPr>
        <w:t>.11.1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77777777" w:rsidR="00602832" w:rsidRPr="00CE0424" w:rsidRDefault="00602832" w:rsidP="00602832">
      <w:pPr>
        <w:pStyle w:val="3GPPHeader"/>
        <w:rPr>
          <w:sz w:val="22"/>
        </w:rPr>
      </w:pPr>
      <w:r>
        <w:rPr>
          <w:sz w:val="22"/>
        </w:rPr>
        <w:t>Title:</w:t>
      </w:r>
      <w:r>
        <w:tab/>
      </w:r>
      <w:r w:rsidRPr="00202EB5">
        <w:rPr>
          <w:sz w:val="22"/>
        </w:rPr>
        <w:t>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1" w:name="_Ref173230471"/>
      <w:r w:rsidRPr="00CE0424">
        <w:t>Introduction</w:t>
      </w:r>
      <w:bookmarkEnd w:id="1"/>
    </w:p>
    <w:p w14:paraId="3C23AC12" w14:textId="3D9E24A5" w:rsidR="00602832"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RAN1 made multiple agreements related to this objective during the previous meetings </w:t>
      </w:r>
      <w:r>
        <w:rPr>
          <w:lang w:val="en-GB" w:eastAsia="ja-JP"/>
        </w:rPr>
        <w:fldChar w:fldCharType="begin"/>
      </w:r>
      <w:r>
        <w:rPr>
          <w:lang w:val="en-GB" w:eastAsia="ja-JP"/>
        </w:rPr>
        <w:instrText xml:space="preserve"> REF _Ref172799184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_Ref165986748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_Ref161590849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Specifically, the following Note related to SSB was made in one of the observations during RAN1#117 </w:t>
      </w:r>
      <w:r>
        <w:rPr>
          <w:lang w:val="en-GB" w:eastAsia="ja-JP"/>
        </w:rPr>
        <w:fldChar w:fldCharType="begin"/>
      </w:r>
      <w:r>
        <w:rPr>
          <w:lang w:val="en-GB" w:eastAsia="ja-JP"/>
        </w:rPr>
        <w:instrText xml:space="preserve"> REF _Ref172799184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w:t>
      </w:r>
    </w:p>
    <w:tbl>
      <w:tblPr>
        <w:tblStyle w:val="TableGrid"/>
        <w:tblW w:w="0" w:type="auto"/>
        <w:tblLook w:val="04A0" w:firstRow="1" w:lastRow="0" w:firstColumn="1" w:lastColumn="0" w:noHBand="0" w:noVBand="1"/>
      </w:tblPr>
      <w:tblGrid>
        <w:gridCol w:w="9629"/>
      </w:tblGrid>
      <w:tr w:rsidR="00602832" w14:paraId="216498F4" w14:textId="77777777" w:rsidTr="00A84103">
        <w:tc>
          <w:tcPr>
            <w:tcW w:w="9629" w:type="dxa"/>
          </w:tcPr>
          <w:p w14:paraId="3F8D0E26" w14:textId="77777777" w:rsidR="00602832" w:rsidRPr="00112849" w:rsidRDefault="00602832" w:rsidP="00A84103">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tc>
      </w:tr>
    </w:tbl>
    <w:p w14:paraId="2B4C979E" w14:textId="77777777" w:rsidR="00602832" w:rsidRDefault="00602832" w:rsidP="00602832">
      <w:pPr>
        <w:jc w:val="both"/>
        <w:rPr>
          <w:lang w:val="en-GB" w:eastAsia="ja-JP"/>
        </w:rPr>
      </w:pPr>
    </w:p>
    <w:p w14:paraId="34614D1C" w14:textId="77777777" w:rsidR="00602832" w:rsidRDefault="00602832" w:rsidP="00602832">
      <w:pPr>
        <w:jc w:val="both"/>
        <w:rPr>
          <w:lang w:val="en-GB" w:eastAsia="ja-JP"/>
        </w:rPr>
      </w:pPr>
      <w:r>
        <w:rPr>
          <w:lang w:val="en-GB" w:eastAsia="ja-JP"/>
        </w:rPr>
        <w:t xml:space="preserve">Subsequently, RAN plenary made the following changes (highlighted in blue) to clarify this aspect in the revised WID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602832" w14:paraId="0A0E0834" w14:textId="77777777" w:rsidTr="00A84103">
        <w:tc>
          <w:tcPr>
            <w:tcW w:w="9629" w:type="dxa"/>
          </w:tcPr>
          <w:p w14:paraId="13D7F44E" w14:textId="77777777" w:rsidR="00602832" w:rsidRPr="00D52665" w:rsidRDefault="00602832" w:rsidP="00A84103">
            <w:pPr>
              <w:numPr>
                <w:ilvl w:val="0"/>
                <w:numId w:val="54"/>
              </w:numPr>
              <w:overflowPunct w:val="0"/>
              <w:autoSpaceDE w:val="0"/>
              <w:autoSpaceDN w:val="0"/>
              <w:adjustRightInd w:val="0"/>
              <w:spacing w:after="0" w:line="276" w:lineRule="auto"/>
              <w:textAlignment w:val="baseline"/>
              <w:rPr>
                <w:rFonts w:ascii="Times New Roman" w:eastAsia="Calibri" w:hAnsi="Times New Roman" w:cs="Times New Roman"/>
                <w:sz w:val="20"/>
                <w:szCs w:val="20"/>
                <w:lang w:eastAsia="ko-KR"/>
              </w:rPr>
            </w:pPr>
            <w:r w:rsidRPr="00D52665">
              <w:rPr>
                <w:rFonts w:ascii="Times New Roman" w:eastAsia="Calibri" w:hAnsi="Times New Roman" w:cs="Times New Roman"/>
                <w:sz w:val="20"/>
                <w:szCs w:val="20"/>
                <w:lang w:eastAsia="ko-KR"/>
              </w:rPr>
              <w:t>Study and specify</w:t>
            </w:r>
            <w:bookmarkStart w:id="2" w:name="_Hlk153196886"/>
            <w:r w:rsidRPr="00D52665">
              <w:rPr>
                <w:rFonts w:ascii="Times New Roman" w:eastAsia="Calibri" w:hAnsi="Times New Roman" w:cs="Times New Roman"/>
                <w:sz w:val="20"/>
                <w:szCs w:val="20"/>
                <w:lang w:eastAsia="ko-KR"/>
              </w:rPr>
              <w:t xml:space="preserve"> if beneficial</w:t>
            </w:r>
            <w:bookmarkEnd w:id="2"/>
            <w:r w:rsidRPr="00D52665">
              <w:rPr>
                <w:rFonts w:ascii="Times New Roman" w:eastAsia="Calibri" w:hAnsi="Times New Roman"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5EC4129A" w14:textId="77777777" w:rsidR="00602832" w:rsidRPr="00D52665" w:rsidRDefault="00602832" w:rsidP="00A84103">
            <w:pPr>
              <w:pStyle w:val="ListParagraph"/>
              <w:widowControl w:val="0"/>
              <w:numPr>
                <w:ilvl w:val="0"/>
                <w:numId w:val="28"/>
              </w:numPr>
              <w:spacing w:line="276" w:lineRule="auto"/>
              <w:contextualSpacing/>
              <w:jc w:val="both"/>
              <w:rPr>
                <w:rFonts w:ascii="Times New Roman" w:hAnsi="Times New Roman" w:cs="Times New Roman"/>
                <w:sz w:val="20"/>
                <w:szCs w:val="20"/>
              </w:rPr>
            </w:pPr>
            <w:r w:rsidRPr="00D52665">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30A759D" w14:textId="77777777" w:rsidR="00602832" w:rsidRPr="00D52665" w:rsidRDefault="00602832" w:rsidP="00A84103">
            <w:pPr>
              <w:pStyle w:val="ListParagraph"/>
              <w:widowControl w:val="0"/>
              <w:numPr>
                <w:ilvl w:val="0"/>
                <w:numId w:val="28"/>
              </w:numPr>
              <w:spacing w:line="276" w:lineRule="auto"/>
              <w:contextualSpacing/>
              <w:jc w:val="both"/>
              <w:rPr>
                <w:rFonts w:ascii="Times New Roman" w:hAnsi="Times New Roman" w:cs="Times New Roman"/>
                <w:sz w:val="20"/>
                <w:szCs w:val="20"/>
                <w:lang w:val="en-US"/>
              </w:rPr>
            </w:pPr>
            <w:r w:rsidRPr="232CE1C3">
              <w:rPr>
                <w:rFonts w:ascii="Times New Roman" w:hAnsi="Times New Roman" w:cs="Times New Roman"/>
                <w:sz w:val="20"/>
                <w:szCs w:val="20"/>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34ECF71" w14:textId="77777777" w:rsidR="00602832" w:rsidRPr="00D52665" w:rsidRDefault="00602832" w:rsidP="00A84103">
            <w:pPr>
              <w:pStyle w:val="ListParagraph"/>
              <w:widowControl w:val="0"/>
              <w:numPr>
                <w:ilvl w:val="0"/>
                <w:numId w:val="28"/>
              </w:numPr>
              <w:spacing w:line="276" w:lineRule="auto"/>
              <w:contextualSpacing/>
              <w:jc w:val="both"/>
              <w:rPr>
                <w:rFonts w:ascii="Times New Roman" w:hAnsi="Times New Roman" w:cs="Times New Roman"/>
                <w:sz w:val="20"/>
                <w:szCs w:val="20"/>
                <w:lang w:val="en-US"/>
              </w:rPr>
            </w:pPr>
            <w:r w:rsidRPr="232CE1C3">
              <w:rPr>
                <w:rFonts w:ascii="Times New Roman" w:hAnsi="Times New Roman" w:cs="Times New Roman"/>
                <w:sz w:val="20"/>
                <w:szCs w:val="20"/>
                <w:lang w:val="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6178FFDC"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color w:val="0432FF"/>
                <w:sz w:val="20"/>
                <w:szCs w:val="20"/>
              </w:rPr>
            </w:pPr>
            <w:r w:rsidRPr="00D52665">
              <w:rPr>
                <w:rFonts w:ascii="Times New Roman" w:hAnsi="Times New Roman" w:cs="Times New Roman"/>
                <w:color w:val="0432FF"/>
                <w:sz w:val="20"/>
                <w:szCs w:val="20"/>
              </w:rPr>
              <w:t>RAN1 to report at the latest by RAN#106 with the list of targeted physical channels/signals for link level enhancements (if any), and with the targeted system-level enhancements (if any)</w:t>
            </w:r>
          </w:p>
          <w:p w14:paraId="79FC84A4"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color w:val="0432FF"/>
                <w:sz w:val="20"/>
                <w:szCs w:val="20"/>
              </w:rPr>
            </w:pPr>
            <w:r w:rsidRPr="00D52665">
              <w:rPr>
                <w:rFonts w:ascii="Times New Roman" w:hAnsi="Times New Roman" w:cs="Times New Roman"/>
                <w:color w:val="0432FF"/>
                <w:sz w:val="20"/>
                <w:szCs w:val="20"/>
              </w:rPr>
              <w:t>RAN1 should report on impact to backward compatibility, if any, for potential extension of the SSB periodicity at the latest by RAN#106, in conjunction with the targeted system-level enhancements.</w:t>
            </w:r>
          </w:p>
          <w:p w14:paraId="67799318" w14:textId="77777777" w:rsidR="00602832" w:rsidRPr="00D52665" w:rsidRDefault="00602832" w:rsidP="00A84103">
            <w:pPr>
              <w:pStyle w:val="ListParagraph"/>
              <w:widowControl w:val="0"/>
              <w:numPr>
                <w:ilvl w:val="0"/>
                <w:numId w:val="28"/>
              </w:numPr>
              <w:spacing w:line="276" w:lineRule="auto"/>
              <w:contextualSpacing/>
              <w:jc w:val="both"/>
              <w:rPr>
                <w:rFonts w:ascii="Times New Roman" w:hAnsi="Times New Roman" w:cs="Times New Roman"/>
                <w:sz w:val="20"/>
                <w:szCs w:val="20"/>
                <w:lang w:val="en-US"/>
              </w:rPr>
            </w:pPr>
            <w:r w:rsidRPr="232CE1C3">
              <w:rPr>
                <w:rFonts w:ascii="Times New Roman" w:hAnsi="Times New Roman" w:cs="Times New Roman"/>
                <w:sz w:val="20"/>
                <w:szCs w:val="20"/>
                <w:lang w:val="en-US"/>
              </w:rPr>
              <w:t>Notes for this objective:</w:t>
            </w:r>
          </w:p>
          <w:p w14:paraId="3E0CE1CD"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sz w:val="20"/>
                <w:szCs w:val="20"/>
              </w:rPr>
            </w:pPr>
            <w:r w:rsidRPr="00D52665">
              <w:rPr>
                <w:rFonts w:ascii="Times New Roman" w:hAnsi="Times New Roman" w:cs="Times New Roman"/>
                <w:sz w:val="20"/>
                <w:szCs w:val="20"/>
              </w:rPr>
              <w:t xml:space="preserve">SSB channel enhancement </w:t>
            </w:r>
            <w:r w:rsidRPr="00D52665">
              <w:rPr>
                <w:rFonts w:ascii="Times New Roman" w:hAnsi="Times New Roman" w:cs="Times New Roman"/>
                <w:color w:val="0432FF"/>
                <w:sz w:val="20"/>
                <w:szCs w:val="20"/>
              </w:rPr>
              <w:t>other than SSB periodicity extension</w:t>
            </w:r>
            <w:r w:rsidRPr="00D52665">
              <w:rPr>
                <w:rFonts w:ascii="Times New Roman" w:hAnsi="Times New Roman" w:cs="Times New Roman"/>
                <w:sz w:val="20"/>
                <w:szCs w:val="20"/>
              </w:rPr>
              <w:t xml:space="preserve"> is not considered</w:t>
            </w:r>
          </w:p>
          <w:p w14:paraId="0F3F4666" w14:textId="77777777" w:rsidR="00602832" w:rsidRPr="00D52665" w:rsidRDefault="00602832" w:rsidP="00A84103">
            <w:pPr>
              <w:pStyle w:val="ListParagraph"/>
              <w:widowControl w:val="0"/>
              <w:numPr>
                <w:ilvl w:val="2"/>
                <w:numId w:val="28"/>
              </w:numPr>
              <w:spacing w:line="276" w:lineRule="auto"/>
              <w:contextualSpacing/>
              <w:jc w:val="both"/>
              <w:rPr>
                <w:rFonts w:ascii="Times New Roman" w:hAnsi="Times New Roman" w:cs="Times New Roman"/>
                <w:color w:val="0432FF"/>
                <w:sz w:val="20"/>
                <w:szCs w:val="20"/>
                <w:lang w:val="en-US"/>
              </w:rPr>
            </w:pPr>
            <w:r w:rsidRPr="232CE1C3">
              <w:rPr>
                <w:rFonts w:ascii="Times New Roman" w:hAnsi="Times New Roman" w:cs="Times New Roman"/>
                <w:color w:val="0432FF"/>
                <w:sz w:val="20"/>
                <w:szCs w:val="20"/>
                <w:lang w:val="en-US"/>
              </w:rPr>
              <w:t>RAN1 should consider issues such as UE’s cell search complexity and impact to initial cell selection, latency and success rate, for the above extension</w:t>
            </w:r>
          </w:p>
          <w:p w14:paraId="097C7121"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color w:val="0432FF"/>
                <w:sz w:val="20"/>
                <w:szCs w:val="20"/>
              </w:rPr>
            </w:pPr>
            <w:r w:rsidRPr="00D52665">
              <w:rPr>
                <w:rFonts w:ascii="Times New Roman" w:hAnsi="Times New Roman" w:cs="Times New Roman"/>
                <w:color w:val="0432FF"/>
                <w:sz w:val="20"/>
                <w:szCs w:val="20"/>
              </w:rPr>
              <w:t>The SSB periodicity enhancements potentially defined in this WID only apply to NTN operation</w:t>
            </w:r>
          </w:p>
          <w:p w14:paraId="060CA9B4"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sz w:val="20"/>
                <w:szCs w:val="20"/>
              </w:rPr>
            </w:pPr>
            <w:r w:rsidRPr="00D52665">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2ED70009"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sz w:val="20"/>
                <w:szCs w:val="20"/>
              </w:rPr>
            </w:pPr>
            <w:r w:rsidRPr="00D52665">
              <w:rPr>
                <w:rFonts w:ascii="Times New Roman" w:hAnsi="Times New Roman" w:cs="Times New Roman"/>
                <w:sz w:val="20"/>
                <w:szCs w:val="20"/>
              </w:rPr>
              <w:t>NGSO to be considered in priority: LEO Set-1 @ 600 km</w:t>
            </w:r>
          </w:p>
          <w:p w14:paraId="0929221A" w14:textId="77777777" w:rsidR="00602832" w:rsidRPr="00D52665" w:rsidRDefault="00602832" w:rsidP="00A84103">
            <w:pPr>
              <w:pStyle w:val="ListParagraph"/>
              <w:widowControl w:val="0"/>
              <w:numPr>
                <w:ilvl w:val="1"/>
                <w:numId w:val="28"/>
              </w:numPr>
              <w:spacing w:line="276" w:lineRule="auto"/>
              <w:contextualSpacing/>
              <w:jc w:val="both"/>
              <w:rPr>
                <w:rFonts w:ascii="Times New Roman" w:hAnsi="Times New Roman" w:cs="Times New Roman"/>
                <w:sz w:val="20"/>
                <w:szCs w:val="20"/>
              </w:rPr>
            </w:pPr>
            <w:r w:rsidRPr="00D52665">
              <w:rPr>
                <w:rFonts w:ascii="Times New Roman" w:hAnsi="Times New Roman" w:cs="Times New Roman"/>
                <w:sz w:val="20"/>
                <w:szCs w:val="20"/>
              </w:rPr>
              <w:t>Rel-18 network energy saving techniques should be considered as baseline in the system level study</w:t>
            </w:r>
          </w:p>
        </w:tc>
      </w:tr>
    </w:tbl>
    <w:p w14:paraId="499CC104" w14:textId="77777777" w:rsidR="00AA5663" w:rsidRDefault="00AA5663" w:rsidP="00602832">
      <w:pPr>
        <w:jc w:val="both"/>
        <w:rPr>
          <w:lang w:val="en-GB" w:eastAsia="ja-JP"/>
        </w:rPr>
      </w:pPr>
      <w:r>
        <w:rPr>
          <w:lang w:val="en-GB" w:eastAsia="ja-JP"/>
        </w:rPr>
        <w:lastRenderedPageBreak/>
        <w:t>In this contribution, we further provide our views on evaluation results, link-and system-level aspects, including the impact of SSB periodicity extension on the backward compatibility.</w:t>
      </w:r>
    </w:p>
    <w:p w14:paraId="32D3EA32" w14:textId="4943642F" w:rsidR="00CE1E50" w:rsidRPr="00102950" w:rsidRDefault="00CF209E" w:rsidP="00CE1E50">
      <w:pPr>
        <w:pStyle w:val="Heading1"/>
      </w:pPr>
      <w:r>
        <w:t>Discussion</w:t>
      </w:r>
    </w:p>
    <w:p w14:paraId="5D106204" w14:textId="77777777" w:rsidR="007D22E6" w:rsidRDefault="007D22E6" w:rsidP="007D22E6">
      <w:pPr>
        <w:rPr>
          <w:lang w:val="en-GB" w:eastAsia="ja-JP"/>
        </w:rPr>
      </w:pPr>
    </w:p>
    <w:p w14:paraId="5CF00219" w14:textId="7DAE7177" w:rsidR="007D22E6" w:rsidRDefault="007D22E6" w:rsidP="007D22E6">
      <w:pPr>
        <w:jc w:val="both"/>
        <w:rPr>
          <w:lang w:val="en-GB" w:eastAsia="ja-JP"/>
        </w:rPr>
      </w:pPr>
      <w:r>
        <w:rPr>
          <w:lang w:val="en-GB" w:eastAsia="ja-JP"/>
        </w:rPr>
        <w:t xml:space="preserve">According to the following agreed </w:t>
      </w:r>
      <w:r w:rsidR="00C06703">
        <w:rPr>
          <w:lang w:val="en-GB" w:eastAsia="ja-JP"/>
        </w:rPr>
        <w:t>satellite parameters for LEO 600 km</w:t>
      </w:r>
      <w:r>
        <w:rPr>
          <w:lang w:val="en-GB" w:eastAsia="ja-JP"/>
        </w:rPr>
        <w:t xml:space="preserve"> for Set 1 in FR1 within the downlink coverage enhancement study, simultaneous active beams are 10.02%, 1.5% and 10.02% for Set 1-1, Set 1-2, and Set 1-3, respectively. This determines the fraction of area that can be served under the satellite footprint. One way to increase the fraction of coverage area is to increase the number of simultaneous active beams. However, due to the power budget and number of RF chains available at the satellite payload, the number of active beams can’t be increased beyond certain limit. This eventually leads to the utilization of the so-called beam hopping, whereby one specific beam is used to illuminate multiple cells across different time instants. </w:t>
      </w:r>
      <w:r w:rsidR="001919D7">
        <w:rPr>
          <w:lang w:val="en-GB" w:eastAsia="ja-JP"/>
        </w:rPr>
        <w:t>Some of the relevant agreements from the previous meetings are summarized below.</w:t>
      </w:r>
    </w:p>
    <w:p w14:paraId="7E8D595D" w14:textId="08260C04" w:rsidR="007D22E6" w:rsidRPr="00C14ECC" w:rsidRDefault="007D22E6" w:rsidP="007D22E6">
      <w:pPr>
        <w:pStyle w:val="Caption"/>
        <w:keepNext/>
        <w:jc w:val="center"/>
      </w:pPr>
      <w:r w:rsidRPr="0796D4F4">
        <w:rPr>
          <w:lang w:val="en-GB"/>
        </w:rPr>
        <w:t xml:space="preserve">Table </w:t>
      </w:r>
      <w:r w:rsidRPr="00C14ECC">
        <w:fldChar w:fldCharType="begin"/>
      </w:r>
      <w:r w:rsidRPr="00C14ECC">
        <w:instrText xml:space="preserve"> SEQ Table \* ARABIC </w:instrText>
      </w:r>
      <w:r w:rsidRPr="00C14ECC">
        <w:fldChar w:fldCharType="separate"/>
      </w:r>
      <w:r>
        <w:rPr>
          <w:noProof/>
        </w:rPr>
        <w:t>1</w:t>
      </w:r>
      <w:r w:rsidRPr="00C14ECC">
        <w:fldChar w:fldCharType="end"/>
      </w:r>
      <w:r w:rsidRPr="0796D4F4">
        <w:rPr>
          <w:lang w:val="en-GB"/>
        </w:rPr>
        <w:t>. Additional reference satellite parameters for LEO 600 km Set</w:t>
      </w:r>
      <w:r w:rsidR="009D32D0">
        <w:rPr>
          <w:lang w:val="en-GB"/>
        </w:rPr>
        <w:t xml:space="preserve"> </w:t>
      </w:r>
      <w:r w:rsidRPr="0796D4F4">
        <w:rPr>
          <w:lang w:val="en-GB"/>
        </w:rPr>
        <w:t>1-1 FR1.</w:t>
      </w:r>
    </w:p>
    <w:tbl>
      <w:tblPr>
        <w:tblW w:w="8738"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347"/>
        <w:gridCol w:w="2391"/>
      </w:tblGrid>
      <w:tr w:rsidR="007D22E6" w:rsidRPr="00C14ECC" w14:paraId="0EBE76C5" w14:textId="77777777" w:rsidTr="00927D08">
        <w:trPr>
          <w:gridAfter w:val="1"/>
          <w:wAfter w:w="2391" w:type="dxa"/>
          <w:trHeight w:val="25"/>
          <w:jc w:val="center"/>
        </w:trPr>
        <w:tc>
          <w:tcPr>
            <w:tcW w:w="6347" w:type="dxa"/>
            <w:tcBorders>
              <w:bottom w:val="single" w:sz="12" w:space="0" w:color="666666"/>
            </w:tcBorders>
            <w:shd w:val="clear" w:color="auto" w:fill="00B0F0"/>
            <w:vAlign w:val="center"/>
          </w:tcPr>
          <w:p w14:paraId="0FAA2E4A" w14:textId="6D8A8293" w:rsidR="007D22E6" w:rsidRPr="00C14ECC" w:rsidRDefault="007D22E6" w:rsidP="00927D08">
            <w:pPr>
              <w:rPr>
                <w:bCs/>
                <w:lang w:val="en-GB" w:eastAsia="x-none"/>
              </w:rPr>
            </w:pPr>
            <w:r w:rsidRPr="00C14ECC">
              <w:rPr>
                <w:bCs/>
                <w:lang w:val="en-GB" w:eastAsia="x-none"/>
              </w:rPr>
              <w:t>LEO</w:t>
            </w:r>
            <w:r w:rsidR="004B6158">
              <w:rPr>
                <w:bCs/>
                <w:lang w:val="en-GB" w:eastAsia="x-none"/>
              </w:rPr>
              <w:t xml:space="preserve"> </w:t>
            </w:r>
            <w:r w:rsidRPr="00C14ECC">
              <w:rPr>
                <w:bCs/>
                <w:lang w:val="en-GB" w:eastAsia="x-none"/>
              </w:rPr>
              <w:t>600</w:t>
            </w:r>
            <w:r w:rsidR="004B6158">
              <w:rPr>
                <w:bCs/>
                <w:lang w:val="en-GB" w:eastAsia="x-none"/>
              </w:rPr>
              <w:t xml:space="preserve"> </w:t>
            </w:r>
            <w:r w:rsidRPr="00C14ECC">
              <w:rPr>
                <w:bCs/>
                <w:lang w:val="en-GB" w:eastAsia="x-none"/>
              </w:rPr>
              <w:t>km Set1-1 FR1 (i.e., S-band)</w:t>
            </w:r>
          </w:p>
        </w:tc>
      </w:tr>
      <w:tr w:rsidR="007D22E6" w:rsidRPr="00C14ECC" w14:paraId="69D98371" w14:textId="77777777" w:rsidTr="00927D08">
        <w:trPr>
          <w:trHeight w:val="25"/>
          <w:jc w:val="center"/>
        </w:trPr>
        <w:tc>
          <w:tcPr>
            <w:tcW w:w="6347" w:type="dxa"/>
            <w:shd w:val="clear" w:color="auto" w:fill="auto"/>
            <w:vAlign w:val="center"/>
          </w:tcPr>
          <w:p w14:paraId="3BDF2BA6" w14:textId="7C62F183" w:rsidR="007D22E6" w:rsidRPr="00C14ECC" w:rsidRDefault="007D22E6" w:rsidP="00927D08">
            <w:pPr>
              <w:rPr>
                <w:bCs/>
                <w:lang w:val="en-GB" w:eastAsia="x-none"/>
              </w:rPr>
            </w:pPr>
            <w:r w:rsidRPr="00C14ECC">
              <w:rPr>
                <w:bCs/>
                <w:lang w:val="fr-FR" w:eastAsia="x-none"/>
              </w:rPr>
              <w:t xml:space="preserve">Maximum </w:t>
            </w:r>
            <w:proofErr w:type="spellStart"/>
            <w:r w:rsidR="00C61AAC">
              <w:rPr>
                <w:bCs/>
                <w:lang w:val="fr-FR" w:eastAsia="x-none"/>
              </w:rPr>
              <w:t>b</w:t>
            </w:r>
            <w:r w:rsidRPr="00C14ECC">
              <w:rPr>
                <w:bCs/>
                <w:lang w:val="fr-FR" w:eastAsia="x-none"/>
              </w:rPr>
              <w:t>andwidth</w:t>
            </w:r>
            <w:proofErr w:type="spellEnd"/>
            <w:r w:rsidRPr="00C14ECC">
              <w:rPr>
                <w:bCs/>
                <w:lang w:val="fr-FR" w:eastAsia="x-none"/>
              </w:rPr>
              <w:t xml:space="preserve"> per </w:t>
            </w:r>
            <w:proofErr w:type="spellStart"/>
            <w:r w:rsidRPr="00C14ECC">
              <w:rPr>
                <w:bCs/>
                <w:lang w:val="fr-FR" w:eastAsia="x-none"/>
              </w:rPr>
              <w:t>beam</w:t>
            </w:r>
            <w:proofErr w:type="spellEnd"/>
          </w:p>
        </w:tc>
        <w:tc>
          <w:tcPr>
            <w:tcW w:w="2391" w:type="dxa"/>
            <w:shd w:val="clear" w:color="auto" w:fill="auto"/>
            <w:vAlign w:val="center"/>
          </w:tcPr>
          <w:p w14:paraId="7B9A4F1A" w14:textId="3B917C41" w:rsidR="007D22E6" w:rsidRPr="00C14ECC" w:rsidRDefault="007D22E6" w:rsidP="00927D08">
            <w:pPr>
              <w:rPr>
                <w:lang w:val="en-GB" w:eastAsia="x-none"/>
              </w:rPr>
            </w:pPr>
            <w:r w:rsidRPr="00C14ECC">
              <w:rPr>
                <w:lang w:val="fr-FR" w:eastAsia="x-none"/>
              </w:rPr>
              <w:t>5 MHz</w:t>
            </w:r>
          </w:p>
        </w:tc>
      </w:tr>
      <w:tr w:rsidR="007D22E6" w:rsidRPr="00C14ECC" w14:paraId="5A243D75" w14:textId="77777777" w:rsidTr="00927D08">
        <w:trPr>
          <w:trHeight w:val="25"/>
          <w:jc w:val="center"/>
        </w:trPr>
        <w:tc>
          <w:tcPr>
            <w:tcW w:w="6347" w:type="dxa"/>
            <w:shd w:val="clear" w:color="auto" w:fill="auto"/>
            <w:vAlign w:val="center"/>
          </w:tcPr>
          <w:p w14:paraId="58946E93" w14:textId="77777777" w:rsidR="007D22E6" w:rsidRPr="00C14ECC" w:rsidRDefault="007D22E6" w:rsidP="00927D08">
            <w:pPr>
              <w:rPr>
                <w:bCs/>
                <w:lang w:val="en-GB" w:eastAsia="x-none"/>
              </w:rPr>
            </w:pPr>
            <w:r w:rsidRPr="00C14ECC">
              <w:rPr>
                <w:bCs/>
                <w:lang w:val="en-GB" w:eastAsia="x-none"/>
              </w:rPr>
              <w:t>SCS</w:t>
            </w:r>
          </w:p>
        </w:tc>
        <w:tc>
          <w:tcPr>
            <w:tcW w:w="2391" w:type="dxa"/>
            <w:shd w:val="clear" w:color="auto" w:fill="auto"/>
            <w:vAlign w:val="center"/>
          </w:tcPr>
          <w:p w14:paraId="5162E627" w14:textId="77777777" w:rsidR="007D22E6" w:rsidRPr="00C14ECC" w:rsidRDefault="007D22E6" w:rsidP="00927D08">
            <w:pPr>
              <w:rPr>
                <w:lang w:val="en-GB" w:eastAsia="x-none"/>
              </w:rPr>
            </w:pPr>
            <w:r w:rsidRPr="00C14ECC">
              <w:rPr>
                <w:lang w:val="en-GB" w:eastAsia="x-none"/>
              </w:rPr>
              <w:t>15 kHz</w:t>
            </w:r>
          </w:p>
        </w:tc>
      </w:tr>
      <w:tr w:rsidR="007D22E6" w:rsidRPr="00C14ECC" w14:paraId="546764BF" w14:textId="77777777" w:rsidTr="00927D08">
        <w:trPr>
          <w:trHeight w:val="25"/>
          <w:jc w:val="center"/>
        </w:trPr>
        <w:tc>
          <w:tcPr>
            <w:tcW w:w="6347" w:type="dxa"/>
            <w:shd w:val="clear" w:color="auto" w:fill="auto"/>
            <w:vAlign w:val="center"/>
          </w:tcPr>
          <w:p w14:paraId="3B56A2CC" w14:textId="77777777" w:rsidR="007D22E6" w:rsidRPr="00C14ECC" w:rsidRDefault="007D22E6" w:rsidP="00927D08">
            <w:pPr>
              <w:rPr>
                <w:bCs/>
                <w:lang w:val="en-GB" w:eastAsia="x-none"/>
              </w:rPr>
            </w:pPr>
            <w:r w:rsidRPr="00C14ECC">
              <w:rPr>
                <w:bCs/>
                <w:lang w:val="fr-FR" w:eastAsia="x-none"/>
              </w:rPr>
              <w:t>Beam size (Note 1)</w:t>
            </w:r>
          </w:p>
        </w:tc>
        <w:tc>
          <w:tcPr>
            <w:tcW w:w="2391" w:type="dxa"/>
            <w:shd w:val="clear" w:color="auto" w:fill="auto"/>
            <w:vAlign w:val="center"/>
          </w:tcPr>
          <w:p w14:paraId="05B0382A" w14:textId="7E26F870" w:rsidR="007D22E6" w:rsidRPr="00C14ECC" w:rsidRDefault="007D22E6" w:rsidP="00927D08">
            <w:pPr>
              <w:rPr>
                <w:lang w:val="en-GB" w:eastAsia="x-none"/>
              </w:rPr>
            </w:pPr>
            <w:r w:rsidRPr="00C14ECC">
              <w:rPr>
                <w:lang w:val="fr-FR" w:eastAsia="x-none"/>
              </w:rPr>
              <w:t>50</w:t>
            </w:r>
            <w:r w:rsidR="008E1E9D">
              <w:rPr>
                <w:lang w:val="fr-FR" w:eastAsia="x-none"/>
              </w:rPr>
              <w:t xml:space="preserve"> </w:t>
            </w:r>
            <w:r w:rsidRPr="00C14ECC">
              <w:rPr>
                <w:lang w:val="fr-FR" w:eastAsia="x-none"/>
              </w:rPr>
              <w:t>km</w:t>
            </w:r>
          </w:p>
        </w:tc>
      </w:tr>
      <w:tr w:rsidR="007D22E6" w:rsidRPr="00C14ECC" w14:paraId="6DA76330" w14:textId="77777777" w:rsidTr="00927D08">
        <w:trPr>
          <w:trHeight w:val="25"/>
          <w:jc w:val="center"/>
        </w:trPr>
        <w:tc>
          <w:tcPr>
            <w:tcW w:w="6347" w:type="dxa"/>
            <w:shd w:val="clear" w:color="auto" w:fill="auto"/>
            <w:vAlign w:val="center"/>
          </w:tcPr>
          <w:p w14:paraId="1D90C3CA" w14:textId="77777777" w:rsidR="007D22E6" w:rsidRPr="00C14ECC" w:rsidRDefault="007D22E6" w:rsidP="00927D08">
            <w:pPr>
              <w:rPr>
                <w:bCs/>
                <w:lang w:val="en-GB" w:eastAsia="x-none"/>
              </w:rPr>
            </w:pPr>
            <w:r w:rsidRPr="00C14ECC">
              <w:rPr>
                <w:bCs/>
                <w:lang w:val="en-GB" w:eastAsia="x-none"/>
              </w:rPr>
              <w:t>Satellite EIRP density /beam (</w:t>
            </w:r>
            <w:proofErr w:type="spellStart"/>
            <w:r w:rsidRPr="00C14ECC">
              <w:rPr>
                <w:bCs/>
                <w:lang w:val="en-GB" w:eastAsia="x-none"/>
              </w:rPr>
              <w:t>dBW</w:t>
            </w:r>
            <w:proofErr w:type="spellEnd"/>
            <w:r w:rsidRPr="00C14ECC">
              <w:rPr>
                <w:bCs/>
                <w:lang w:val="en-GB" w:eastAsia="x-none"/>
              </w:rPr>
              <w:t>/MHz)</w:t>
            </w:r>
          </w:p>
        </w:tc>
        <w:tc>
          <w:tcPr>
            <w:tcW w:w="2391" w:type="dxa"/>
            <w:shd w:val="clear" w:color="auto" w:fill="auto"/>
            <w:vAlign w:val="center"/>
          </w:tcPr>
          <w:p w14:paraId="55B3CC09" w14:textId="77777777" w:rsidR="007D22E6" w:rsidRPr="00C14ECC" w:rsidRDefault="007D22E6" w:rsidP="00927D08">
            <w:pPr>
              <w:rPr>
                <w:lang w:val="en-GB" w:eastAsia="x-none"/>
              </w:rPr>
            </w:pPr>
            <w:r w:rsidRPr="00C14ECC">
              <w:rPr>
                <w:lang w:val="fr-FR" w:eastAsia="x-none"/>
              </w:rPr>
              <w:t>34</w:t>
            </w:r>
          </w:p>
        </w:tc>
      </w:tr>
      <w:tr w:rsidR="007D22E6" w:rsidRPr="00C14ECC" w14:paraId="28379D7D" w14:textId="77777777" w:rsidTr="00927D08">
        <w:trPr>
          <w:trHeight w:val="25"/>
          <w:jc w:val="center"/>
        </w:trPr>
        <w:tc>
          <w:tcPr>
            <w:tcW w:w="6347" w:type="dxa"/>
            <w:shd w:val="clear" w:color="auto" w:fill="auto"/>
            <w:vAlign w:val="center"/>
          </w:tcPr>
          <w:p w14:paraId="4995142F" w14:textId="77777777" w:rsidR="007D22E6" w:rsidRPr="00C14ECC" w:rsidRDefault="007D22E6" w:rsidP="00927D08">
            <w:pPr>
              <w:rPr>
                <w:bCs/>
                <w:lang w:val="en-GB" w:eastAsia="x-none"/>
              </w:rPr>
            </w:pPr>
            <w:r w:rsidRPr="00C14ECC">
              <w:rPr>
                <w:bCs/>
                <w:lang w:val="en-GB" w:eastAsia="x-none"/>
              </w:rPr>
              <w:t>Payload Total DL power level (</w:t>
            </w:r>
            <w:proofErr w:type="spellStart"/>
            <w:r w:rsidRPr="00C14ECC">
              <w:rPr>
                <w:bCs/>
                <w:lang w:val="en-GB" w:eastAsia="x-none"/>
              </w:rPr>
              <w:t>dBW</w:t>
            </w:r>
            <w:proofErr w:type="spellEnd"/>
            <w:r w:rsidRPr="00C14ECC">
              <w:rPr>
                <w:bCs/>
                <w:lang w:val="en-GB" w:eastAsia="x-none"/>
              </w:rPr>
              <w:t>)</w:t>
            </w:r>
          </w:p>
        </w:tc>
        <w:tc>
          <w:tcPr>
            <w:tcW w:w="2391" w:type="dxa"/>
            <w:shd w:val="clear" w:color="auto" w:fill="auto"/>
            <w:vAlign w:val="center"/>
          </w:tcPr>
          <w:p w14:paraId="7734308E" w14:textId="77777777" w:rsidR="007D22E6" w:rsidRPr="00C14ECC" w:rsidRDefault="007D22E6" w:rsidP="00927D08">
            <w:pPr>
              <w:rPr>
                <w:lang w:val="en-GB" w:eastAsia="x-none"/>
              </w:rPr>
            </w:pPr>
            <w:r w:rsidRPr="00C14ECC">
              <w:rPr>
                <w:lang w:val="en-GB" w:eastAsia="x-none"/>
              </w:rPr>
              <w:t>31.24</w:t>
            </w:r>
          </w:p>
        </w:tc>
      </w:tr>
      <w:tr w:rsidR="007D22E6" w:rsidRPr="00C14ECC" w14:paraId="14B5AB61" w14:textId="77777777" w:rsidTr="00927D08">
        <w:trPr>
          <w:trHeight w:val="25"/>
          <w:jc w:val="center"/>
        </w:trPr>
        <w:tc>
          <w:tcPr>
            <w:tcW w:w="6347" w:type="dxa"/>
            <w:shd w:val="clear" w:color="auto" w:fill="auto"/>
            <w:vAlign w:val="center"/>
          </w:tcPr>
          <w:p w14:paraId="78A19F72" w14:textId="77777777" w:rsidR="007D22E6" w:rsidRPr="00C14ECC" w:rsidRDefault="007D22E6" w:rsidP="00927D08">
            <w:pPr>
              <w:rPr>
                <w:bCs/>
                <w:lang w:val="en-GB" w:eastAsia="x-none"/>
              </w:rPr>
            </w:pPr>
            <w:r w:rsidRPr="00C14ECC">
              <w:rPr>
                <w:bCs/>
                <w:lang w:val="en-GB" w:eastAsia="x-none"/>
              </w:rPr>
              <w:t>Aggregated EIRP (Total) (</w:t>
            </w:r>
            <w:proofErr w:type="spellStart"/>
            <w:r w:rsidRPr="00C14ECC">
              <w:rPr>
                <w:bCs/>
                <w:lang w:val="en-GB" w:eastAsia="x-none"/>
              </w:rPr>
              <w:t>dBW</w:t>
            </w:r>
            <w:proofErr w:type="spellEnd"/>
            <w:r w:rsidRPr="00C14ECC">
              <w:rPr>
                <w:bCs/>
                <w:lang w:val="en-GB" w:eastAsia="x-none"/>
              </w:rPr>
              <w:t>)</w:t>
            </w:r>
          </w:p>
        </w:tc>
        <w:tc>
          <w:tcPr>
            <w:tcW w:w="2391" w:type="dxa"/>
            <w:shd w:val="clear" w:color="auto" w:fill="auto"/>
            <w:vAlign w:val="center"/>
          </w:tcPr>
          <w:p w14:paraId="6B6ECCDA" w14:textId="77777777" w:rsidR="007D22E6" w:rsidRPr="00C14ECC" w:rsidRDefault="007D22E6" w:rsidP="00927D08">
            <w:pPr>
              <w:rPr>
                <w:lang w:val="en-GB" w:eastAsia="x-none"/>
              </w:rPr>
            </w:pPr>
            <w:r w:rsidRPr="00C14ECC">
              <w:rPr>
                <w:lang w:val="en-GB" w:eastAsia="x-none"/>
              </w:rPr>
              <w:t>61.24*</w:t>
            </w:r>
          </w:p>
        </w:tc>
      </w:tr>
      <w:tr w:rsidR="007D22E6" w:rsidRPr="00C14ECC" w14:paraId="7F5D0EA5" w14:textId="77777777" w:rsidTr="00927D08">
        <w:trPr>
          <w:trHeight w:val="25"/>
          <w:jc w:val="center"/>
        </w:trPr>
        <w:tc>
          <w:tcPr>
            <w:tcW w:w="6347" w:type="dxa"/>
            <w:shd w:val="clear" w:color="auto" w:fill="auto"/>
            <w:vAlign w:val="center"/>
          </w:tcPr>
          <w:p w14:paraId="187C562C" w14:textId="77777777" w:rsidR="007D22E6" w:rsidRPr="00C14ECC" w:rsidRDefault="007D22E6" w:rsidP="00927D08">
            <w:pPr>
              <w:rPr>
                <w:bCs/>
                <w:lang w:val="en-GB" w:eastAsia="x-none"/>
              </w:rPr>
            </w:pPr>
            <w:r w:rsidRPr="00C14ECC">
              <w:rPr>
                <w:bCs/>
                <w:lang w:val="en-GB" w:eastAsia="x-none"/>
              </w:rPr>
              <w:t>Satellite Tx max Gain</w:t>
            </w:r>
          </w:p>
        </w:tc>
        <w:tc>
          <w:tcPr>
            <w:tcW w:w="2391" w:type="dxa"/>
            <w:shd w:val="clear" w:color="auto" w:fill="auto"/>
            <w:vAlign w:val="center"/>
          </w:tcPr>
          <w:p w14:paraId="750296B8" w14:textId="77777777" w:rsidR="007D22E6" w:rsidRPr="00C14ECC" w:rsidRDefault="007D22E6" w:rsidP="00927D08">
            <w:pPr>
              <w:rPr>
                <w:lang w:val="en-GB" w:eastAsia="x-none"/>
              </w:rPr>
            </w:pPr>
            <w:r w:rsidRPr="00C14ECC">
              <w:rPr>
                <w:lang w:val="en-GB" w:eastAsia="x-none"/>
              </w:rPr>
              <w:t xml:space="preserve">30 </w:t>
            </w:r>
            <w:proofErr w:type="spellStart"/>
            <w:r w:rsidRPr="00C14ECC">
              <w:rPr>
                <w:lang w:val="en-GB" w:eastAsia="x-none"/>
              </w:rPr>
              <w:t>dBi</w:t>
            </w:r>
            <w:proofErr w:type="spellEnd"/>
          </w:p>
        </w:tc>
      </w:tr>
      <w:tr w:rsidR="007D22E6" w:rsidRPr="00C14ECC" w14:paraId="29F3341C" w14:textId="77777777" w:rsidTr="00927D08">
        <w:trPr>
          <w:trHeight w:val="25"/>
          <w:jc w:val="center"/>
        </w:trPr>
        <w:tc>
          <w:tcPr>
            <w:tcW w:w="6347" w:type="dxa"/>
            <w:shd w:val="clear" w:color="auto" w:fill="auto"/>
            <w:vAlign w:val="center"/>
          </w:tcPr>
          <w:p w14:paraId="3007CF3F" w14:textId="7AD83BE7" w:rsidR="007D22E6" w:rsidRPr="00C14ECC" w:rsidRDefault="007D22E6" w:rsidP="00927D08">
            <w:pPr>
              <w:rPr>
                <w:bCs/>
                <w:lang w:val="de-DE" w:eastAsia="x-none"/>
              </w:rPr>
            </w:pPr>
            <w:r w:rsidRPr="00C14ECC">
              <w:rPr>
                <w:bCs/>
                <w:lang w:val="de-DE" w:eastAsia="x-none"/>
              </w:rPr>
              <w:t xml:space="preserve">Maximum EIRP per </w:t>
            </w:r>
            <w:proofErr w:type="spellStart"/>
            <w:r w:rsidR="004B6158">
              <w:rPr>
                <w:bCs/>
                <w:lang w:val="de-DE" w:eastAsia="x-none"/>
              </w:rPr>
              <w:t>s</w:t>
            </w:r>
            <w:r w:rsidRPr="00C14ECC">
              <w:rPr>
                <w:bCs/>
                <w:lang w:val="de-DE" w:eastAsia="x-none"/>
              </w:rPr>
              <w:t>atellite</w:t>
            </w:r>
            <w:proofErr w:type="spellEnd"/>
            <w:r w:rsidRPr="00C14ECC">
              <w:rPr>
                <w:bCs/>
                <w:lang w:val="de-DE" w:eastAsia="x-none"/>
              </w:rPr>
              <w:t xml:space="preserve"> beam (</w:t>
            </w:r>
            <w:proofErr w:type="spellStart"/>
            <w:r w:rsidRPr="00C14ECC">
              <w:rPr>
                <w:bCs/>
                <w:lang w:val="de-DE" w:eastAsia="x-none"/>
              </w:rPr>
              <w:t>dBW</w:t>
            </w:r>
            <w:proofErr w:type="spellEnd"/>
            <w:r w:rsidRPr="00C14ECC">
              <w:rPr>
                <w:bCs/>
                <w:lang w:val="de-DE" w:eastAsia="x-none"/>
              </w:rPr>
              <w:t>)</w:t>
            </w:r>
          </w:p>
        </w:tc>
        <w:tc>
          <w:tcPr>
            <w:tcW w:w="2391" w:type="dxa"/>
            <w:shd w:val="clear" w:color="auto" w:fill="auto"/>
            <w:vAlign w:val="center"/>
          </w:tcPr>
          <w:p w14:paraId="36A66EBE" w14:textId="77777777" w:rsidR="007D22E6" w:rsidRPr="00C14ECC" w:rsidRDefault="007D22E6" w:rsidP="00927D08">
            <w:pPr>
              <w:rPr>
                <w:lang w:val="en-GB" w:eastAsia="x-none"/>
              </w:rPr>
            </w:pPr>
            <w:r w:rsidRPr="00C14ECC">
              <w:rPr>
                <w:lang w:val="fr-FR" w:eastAsia="x-none"/>
              </w:rPr>
              <w:t>41</w:t>
            </w:r>
          </w:p>
        </w:tc>
      </w:tr>
      <w:tr w:rsidR="007D22E6" w:rsidRPr="00C14ECC" w14:paraId="116E87C1" w14:textId="77777777" w:rsidTr="00927D08">
        <w:trPr>
          <w:trHeight w:val="25"/>
          <w:jc w:val="center"/>
        </w:trPr>
        <w:tc>
          <w:tcPr>
            <w:tcW w:w="6347" w:type="dxa"/>
            <w:shd w:val="clear" w:color="auto" w:fill="auto"/>
            <w:vAlign w:val="center"/>
          </w:tcPr>
          <w:p w14:paraId="7222DBC7" w14:textId="77777777" w:rsidR="007D22E6" w:rsidRPr="00C14ECC" w:rsidRDefault="007D22E6" w:rsidP="00927D08">
            <w:pPr>
              <w:rPr>
                <w:bCs/>
                <w:lang w:val="en-GB" w:eastAsia="x-none"/>
              </w:rPr>
            </w:pPr>
            <w:r w:rsidRPr="00C14ECC">
              <w:rPr>
                <w:bCs/>
                <w:lang w:val="en-GB" w:eastAsia="x-none"/>
              </w:rPr>
              <w:t>Total number of beam footprints***</w:t>
            </w:r>
          </w:p>
        </w:tc>
        <w:tc>
          <w:tcPr>
            <w:tcW w:w="2391" w:type="dxa"/>
            <w:shd w:val="clear" w:color="auto" w:fill="auto"/>
            <w:vAlign w:val="center"/>
          </w:tcPr>
          <w:p w14:paraId="3E5657AE" w14:textId="77777777" w:rsidR="007D22E6" w:rsidRPr="00C14ECC" w:rsidRDefault="007D22E6" w:rsidP="00927D08">
            <w:pPr>
              <w:rPr>
                <w:lang w:val="en-GB" w:eastAsia="x-none"/>
              </w:rPr>
            </w:pPr>
            <w:r w:rsidRPr="00C14ECC">
              <w:rPr>
                <w:lang w:val="en-GB" w:eastAsia="x-none"/>
              </w:rPr>
              <w:t>1058</w:t>
            </w:r>
          </w:p>
        </w:tc>
      </w:tr>
      <w:tr w:rsidR="007D22E6" w:rsidRPr="00C14ECC" w14:paraId="3925CB0B" w14:textId="77777777" w:rsidTr="00927D08">
        <w:trPr>
          <w:trHeight w:val="25"/>
          <w:jc w:val="center"/>
        </w:trPr>
        <w:tc>
          <w:tcPr>
            <w:tcW w:w="6347" w:type="dxa"/>
            <w:shd w:val="clear" w:color="auto" w:fill="auto"/>
            <w:vAlign w:val="center"/>
          </w:tcPr>
          <w:p w14:paraId="585AACE9" w14:textId="77777777" w:rsidR="007D22E6" w:rsidRPr="00C14ECC" w:rsidRDefault="007D22E6" w:rsidP="00927D08">
            <w:pPr>
              <w:rPr>
                <w:bCs/>
                <w:lang w:val="en-GB" w:eastAsia="x-none"/>
              </w:rPr>
            </w:pPr>
            <w:r w:rsidRPr="00C14ECC">
              <w:rPr>
                <w:bCs/>
                <w:lang w:val="en-GB" w:eastAsia="x-none"/>
              </w:rPr>
              <w:t>Total number of simultaneously active beams **</w:t>
            </w:r>
          </w:p>
        </w:tc>
        <w:tc>
          <w:tcPr>
            <w:tcW w:w="2391" w:type="dxa"/>
            <w:shd w:val="clear" w:color="auto" w:fill="auto"/>
            <w:vAlign w:val="center"/>
          </w:tcPr>
          <w:p w14:paraId="29A85085" w14:textId="77777777" w:rsidR="007D22E6" w:rsidRPr="00C14ECC" w:rsidRDefault="007D22E6" w:rsidP="00927D08">
            <w:pPr>
              <w:rPr>
                <w:lang w:val="en-GB" w:eastAsia="x-none"/>
              </w:rPr>
            </w:pPr>
            <w:r w:rsidRPr="00C14ECC">
              <w:rPr>
                <w:lang w:val="fr-FR" w:eastAsia="x-none"/>
              </w:rPr>
              <w:t>106</w:t>
            </w:r>
          </w:p>
        </w:tc>
      </w:tr>
      <w:tr w:rsidR="007D22E6" w:rsidRPr="00C14ECC" w14:paraId="4C96E0E6" w14:textId="77777777" w:rsidTr="00927D08">
        <w:trPr>
          <w:trHeight w:val="25"/>
          <w:jc w:val="center"/>
        </w:trPr>
        <w:tc>
          <w:tcPr>
            <w:tcW w:w="6347" w:type="dxa"/>
            <w:shd w:val="clear" w:color="auto" w:fill="auto"/>
            <w:vAlign w:val="center"/>
          </w:tcPr>
          <w:p w14:paraId="79EB3ED5" w14:textId="77777777" w:rsidR="007D22E6" w:rsidRPr="00C14ECC" w:rsidRDefault="007D22E6" w:rsidP="00927D08">
            <w:pPr>
              <w:rPr>
                <w:bCs/>
                <w:lang w:val="en-GB" w:eastAsia="x-none"/>
              </w:rPr>
            </w:pPr>
            <w:r w:rsidRPr="00C14ECC">
              <w:rPr>
                <w:bCs/>
                <w:lang w:val="fr-FR" w:eastAsia="x-none"/>
              </w:rPr>
              <w:t xml:space="preserve">% </w:t>
            </w:r>
            <w:proofErr w:type="spellStart"/>
            <w:r w:rsidRPr="00C14ECC">
              <w:rPr>
                <w:bCs/>
                <w:lang w:val="fr-FR" w:eastAsia="x-none"/>
              </w:rPr>
              <w:t>simultaneously</w:t>
            </w:r>
            <w:proofErr w:type="spellEnd"/>
            <w:r w:rsidRPr="00C14ECC">
              <w:rPr>
                <w:bCs/>
                <w:lang w:val="fr-FR" w:eastAsia="x-none"/>
              </w:rPr>
              <w:t xml:space="preserve"> active </w:t>
            </w:r>
            <w:proofErr w:type="spellStart"/>
            <w:r w:rsidRPr="00C14ECC">
              <w:rPr>
                <w:bCs/>
                <w:lang w:val="fr-FR" w:eastAsia="x-none"/>
              </w:rPr>
              <w:t>beams</w:t>
            </w:r>
            <w:proofErr w:type="spellEnd"/>
            <w:r w:rsidRPr="00C14ECC">
              <w:rPr>
                <w:bCs/>
                <w:lang w:val="fr-FR" w:eastAsia="x-none"/>
              </w:rPr>
              <w:t>**</w:t>
            </w:r>
          </w:p>
        </w:tc>
        <w:tc>
          <w:tcPr>
            <w:tcW w:w="2391" w:type="dxa"/>
            <w:shd w:val="clear" w:color="auto" w:fill="auto"/>
            <w:vAlign w:val="center"/>
          </w:tcPr>
          <w:p w14:paraId="50D6696A" w14:textId="77777777" w:rsidR="007D22E6" w:rsidRPr="00C14ECC" w:rsidRDefault="007D22E6" w:rsidP="00927D08">
            <w:pPr>
              <w:rPr>
                <w:lang w:val="en-GB" w:eastAsia="x-none"/>
              </w:rPr>
            </w:pPr>
            <w:r w:rsidRPr="00C14ECC">
              <w:rPr>
                <w:lang w:val="fr-FR" w:eastAsia="x-none"/>
              </w:rPr>
              <w:t>10.02 %</w:t>
            </w:r>
          </w:p>
        </w:tc>
      </w:tr>
      <w:tr w:rsidR="007D22E6" w:rsidRPr="00C14ECC" w14:paraId="23A05EF6" w14:textId="77777777" w:rsidTr="00927D08">
        <w:trPr>
          <w:trHeight w:val="25"/>
          <w:jc w:val="center"/>
        </w:trPr>
        <w:tc>
          <w:tcPr>
            <w:tcW w:w="8738" w:type="dxa"/>
            <w:gridSpan w:val="2"/>
            <w:shd w:val="clear" w:color="auto" w:fill="auto"/>
            <w:vAlign w:val="center"/>
          </w:tcPr>
          <w:p w14:paraId="533EA5C7" w14:textId="77777777" w:rsidR="007D22E6" w:rsidRPr="00C14ECC" w:rsidRDefault="007D22E6" w:rsidP="00927D08">
            <w:pPr>
              <w:rPr>
                <w:bCs/>
                <w:lang w:val="en-GB" w:eastAsia="x-none"/>
              </w:rPr>
            </w:pPr>
            <w:r w:rsidRPr="00C14ECC">
              <w:rPr>
                <w:bCs/>
                <w:lang w:val="en-GB" w:eastAsia="x-none"/>
              </w:rPr>
              <w:t xml:space="preserve">*Note: EIRP limit is 61.24 dBm for the reference configuration. </w:t>
            </w:r>
          </w:p>
          <w:p w14:paraId="256AB569" w14:textId="77777777" w:rsidR="007D22E6" w:rsidRPr="00C14ECC" w:rsidRDefault="007D22E6" w:rsidP="00927D08">
            <w:pPr>
              <w:rPr>
                <w:bCs/>
                <w:lang w:val="en-GB" w:eastAsia="x-none"/>
              </w:rPr>
            </w:pPr>
            <w:r w:rsidRPr="00C14ECC">
              <w:rPr>
                <w:bCs/>
                <w:lang w:val="en-GB" w:eastAsia="x-none"/>
              </w:rPr>
              <w:t xml:space="preserve">**Assuming 100 % Resource Block utilization within the same beam at max power. Absolute number of simultaneously active beams is up to 212 (due to limitation of RF) </w:t>
            </w:r>
          </w:p>
          <w:p w14:paraId="09BE4920" w14:textId="6F18772D" w:rsidR="007D22E6" w:rsidRPr="00C14ECC" w:rsidRDefault="007D22E6" w:rsidP="00927D08">
            <w:pPr>
              <w:rPr>
                <w:bCs/>
                <w:lang w:val="en-GB" w:eastAsia="x-none"/>
              </w:rPr>
            </w:pPr>
            <w:r w:rsidRPr="00C14ECC">
              <w:rPr>
                <w:bCs/>
                <w:lang w:val="en-GB" w:eastAsia="x-none"/>
              </w:rPr>
              <w:t>*** For a constellation design at 600</w:t>
            </w:r>
            <w:r w:rsidR="00C56ECD">
              <w:rPr>
                <w:bCs/>
                <w:lang w:val="en-GB" w:eastAsia="x-none"/>
              </w:rPr>
              <w:t xml:space="preserve"> </w:t>
            </w:r>
            <w:r w:rsidRPr="00C14ECC">
              <w:rPr>
                <w:bCs/>
                <w:lang w:val="en-GB" w:eastAsia="x-none"/>
              </w:rPr>
              <w:t>km with low elevation angle with 30° and selected (i.e</w:t>
            </w:r>
            <w:r w:rsidR="0005543A">
              <w:rPr>
                <w:bCs/>
                <w:lang w:val="en-GB" w:eastAsia="x-none"/>
              </w:rPr>
              <w:t>.</w:t>
            </w:r>
            <w:r w:rsidRPr="00C14ECC">
              <w:rPr>
                <w:bCs/>
                <w:lang w:val="en-GB" w:eastAsia="x-none"/>
              </w:rPr>
              <w:t xml:space="preserve"> Set 1 parameters) beam size</w:t>
            </w:r>
          </w:p>
          <w:p w14:paraId="64080B24" w14:textId="77777777" w:rsidR="007D22E6" w:rsidRPr="00C14ECC" w:rsidRDefault="007D22E6" w:rsidP="00927D08">
            <w:pPr>
              <w:rPr>
                <w:bCs/>
                <w:lang w:val="en-GB" w:eastAsia="x-none"/>
              </w:rPr>
            </w:pPr>
            <w:r w:rsidRPr="00C14ECC">
              <w:rPr>
                <w:bCs/>
                <w:lang w:val="en-GB" w:eastAsia="x-none"/>
              </w:rPr>
              <w:t>Note 1: At least this beam size is considered in this scenario, larger beam sizes maybe evaluated and reported by companies</w:t>
            </w:r>
            <w:r>
              <w:rPr>
                <w:bCs/>
                <w:lang w:val="en-GB" w:eastAsia="x-none"/>
              </w:rPr>
              <w:t>.</w:t>
            </w:r>
          </w:p>
        </w:tc>
      </w:tr>
    </w:tbl>
    <w:p w14:paraId="5A67D902" w14:textId="77777777" w:rsidR="007D22E6" w:rsidRDefault="007D22E6" w:rsidP="007D22E6">
      <w:pPr>
        <w:rPr>
          <w:lang w:val="en-GB" w:eastAsia="x-none"/>
        </w:rPr>
      </w:pPr>
    </w:p>
    <w:p w14:paraId="5CFD132B" w14:textId="524A47A3" w:rsidR="007D22E6" w:rsidRDefault="007D22E6" w:rsidP="007D22E6">
      <w:pPr>
        <w:pStyle w:val="Caption"/>
        <w:keepNext/>
        <w:jc w:val="center"/>
      </w:pPr>
      <w:r w:rsidRPr="0796D4F4">
        <w:rPr>
          <w:lang w:val="en-GB"/>
        </w:rPr>
        <w:t xml:space="preserve">Table </w:t>
      </w:r>
      <w:r>
        <w:fldChar w:fldCharType="begin"/>
      </w:r>
      <w:r>
        <w:instrText xml:space="preserve"> SEQ Table \* ARABIC </w:instrText>
      </w:r>
      <w:r>
        <w:fldChar w:fldCharType="separate"/>
      </w:r>
      <w:r>
        <w:rPr>
          <w:noProof/>
        </w:rPr>
        <w:t>2</w:t>
      </w:r>
      <w:r>
        <w:fldChar w:fldCharType="end"/>
      </w:r>
      <w:r w:rsidRPr="0796D4F4">
        <w:rPr>
          <w:lang w:val="en-GB"/>
        </w:rPr>
        <w:t>. Additional reference satellite parameters for LEO 600 km Set</w:t>
      </w:r>
      <w:r w:rsidR="009D32D0">
        <w:rPr>
          <w:lang w:val="en-GB"/>
        </w:rPr>
        <w:t xml:space="preserve"> </w:t>
      </w:r>
      <w:r w:rsidRPr="0796D4F4">
        <w:rPr>
          <w:lang w:val="en-GB"/>
        </w:rPr>
        <w:t>1-2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7D22E6" w:rsidRPr="00B536C2" w14:paraId="55036A48" w14:textId="77777777" w:rsidTr="00927D08">
        <w:trPr>
          <w:gridAfter w:val="1"/>
          <w:wAfter w:w="2521" w:type="dxa"/>
          <w:trHeight w:val="300"/>
          <w:jc w:val="center"/>
        </w:trPr>
        <w:tc>
          <w:tcPr>
            <w:tcW w:w="6268" w:type="dxa"/>
            <w:tcBorders>
              <w:bottom w:val="single" w:sz="12" w:space="0" w:color="666666"/>
            </w:tcBorders>
            <w:shd w:val="clear" w:color="auto" w:fill="00B0F0"/>
            <w:vAlign w:val="center"/>
          </w:tcPr>
          <w:p w14:paraId="73D5329B" w14:textId="5512CB42" w:rsidR="007D22E6" w:rsidRPr="00324D70" w:rsidRDefault="007D22E6" w:rsidP="00927D08">
            <w:pPr>
              <w:jc w:val="center"/>
              <w:rPr>
                <w:bCs/>
                <w:szCs w:val="20"/>
              </w:rPr>
            </w:pPr>
            <w:r w:rsidRPr="00324D70">
              <w:rPr>
                <w:bCs/>
                <w:kern w:val="24"/>
                <w:szCs w:val="20"/>
              </w:rPr>
              <w:t>LEO</w:t>
            </w:r>
            <w:r w:rsidR="009765C9">
              <w:rPr>
                <w:bCs/>
                <w:kern w:val="24"/>
                <w:szCs w:val="20"/>
              </w:rPr>
              <w:t xml:space="preserve"> </w:t>
            </w:r>
            <w:r w:rsidRPr="00324D70">
              <w:rPr>
                <w:bCs/>
                <w:kern w:val="24"/>
                <w:szCs w:val="20"/>
              </w:rPr>
              <w:t>600</w:t>
            </w:r>
            <w:r w:rsidR="009765C9">
              <w:rPr>
                <w:bCs/>
                <w:kern w:val="24"/>
                <w:szCs w:val="20"/>
              </w:rPr>
              <w:t xml:space="preserve"> </w:t>
            </w:r>
            <w:r w:rsidRPr="00324D70">
              <w:rPr>
                <w:bCs/>
                <w:kern w:val="24"/>
                <w:szCs w:val="20"/>
              </w:rPr>
              <w:t>km Set1-2 FR1 (i.e., S-band)</w:t>
            </w:r>
          </w:p>
        </w:tc>
      </w:tr>
      <w:tr w:rsidR="007D22E6" w:rsidRPr="00B536C2" w14:paraId="1FB1A9C6" w14:textId="77777777" w:rsidTr="00927D08">
        <w:trPr>
          <w:trHeight w:val="54"/>
          <w:jc w:val="center"/>
        </w:trPr>
        <w:tc>
          <w:tcPr>
            <w:tcW w:w="6268" w:type="dxa"/>
            <w:shd w:val="clear" w:color="auto" w:fill="auto"/>
            <w:vAlign w:val="center"/>
          </w:tcPr>
          <w:p w14:paraId="7F111D4D" w14:textId="547EFCC9" w:rsidR="007D22E6" w:rsidRPr="00324D70" w:rsidRDefault="007D22E6" w:rsidP="00927D08">
            <w:pPr>
              <w:rPr>
                <w:bCs/>
                <w:szCs w:val="20"/>
              </w:rPr>
            </w:pPr>
            <w:r w:rsidRPr="00324D70">
              <w:rPr>
                <w:bCs/>
                <w:kern w:val="24"/>
                <w:szCs w:val="20"/>
              </w:rPr>
              <w:t xml:space="preserve">Maximum </w:t>
            </w:r>
            <w:r w:rsidR="0056694F">
              <w:rPr>
                <w:bCs/>
                <w:kern w:val="24"/>
                <w:szCs w:val="20"/>
              </w:rPr>
              <w:t>b</w:t>
            </w:r>
            <w:r w:rsidRPr="00324D70">
              <w:rPr>
                <w:bCs/>
                <w:kern w:val="24"/>
                <w:szCs w:val="20"/>
              </w:rPr>
              <w:t>andwidth per beam</w:t>
            </w:r>
          </w:p>
        </w:tc>
        <w:tc>
          <w:tcPr>
            <w:tcW w:w="2521" w:type="dxa"/>
            <w:shd w:val="clear" w:color="auto" w:fill="auto"/>
            <w:vAlign w:val="center"/>
          </w:tcPr>
          <w:p w14:paraId="4E9E084F" w14:textId="77777777" w:rsidR="007D22E6" w:rsidRPr="00590CA5" w:rsidRDefault="007D22E6" w:rsidP="00927D08">
            <w:pPr>
              <w:jc w:val="center"/>
              <w:rPr>
                <w:szCs w:val="20"/>
              </w:rPr>
            </w:pPr>
            <w:r w:rsidRPr="00590CA5">
              <w:rPr>
                <w:kern w:val="24"/>
                <w:szCs w:val="20"/>
              </w:rPr>
              <w:t>5 MHz</w:t>
            </w:r>
          </w:p>
        </w:tc>
      </w:tr>
      <w:tr w:rsidR="007D22E6" w:rsidRPr="00B536C2" w14:paraId="5C1F1501" w14:textId="77777777" w:rsidTr="00927D08">
        <w:trPr>
          <w:trHeight w:val="37"/>
          <w:jc w:val="center"/>
        </w:trPr>
        <w:tc>
          <w:tcPr>
            <w:tcW w:w="6268" w:type="dxa"/>
            <w:shd w:val="clear" w:color="auto" w:fill="auto"/>
            <w:vAlign w:val="center"/>
          </w:tcPr>
          <w:p w14:paraId="7DCADA0E" w14:textId="77777777" w:rsidR="007D22E6" w:rsidRPr="00324D70" w:rsidRDefault="007D22E6" w:rsidP="00927D08">
            <w:pPr>
              <w:rPr>
                <w:bCs/>
                <w:szCs w:val="20"/>
              </w:rPr>
            </w:pPr>
            <w:r w:rsidRPr="00324D70">
              <w:rPr>
                <w:bCs/>
                <w:kern w:val="24"/>
                <w:szCs w:val="20"/>
              </w:rPr>
              <w:t>SCS</w:t>
            </w:r>
          </w:p>
        </w:tc>
        <w:tc>
          <w:tcPr>
            <w:tcW w:w="2521" w:type="dxa"/>
            <w:shd w:val="clear" w:color="auto" w:fill="auto"/>
            <w:vAlign w:val="center"/>
          </w:tcPr>
          <w:p w14:paraId="6A1C5613" w14:textId="77777777" w:rsidR="007D22E6" w:rsidRPr="00590CA5" w:rsidRDefault="007D22E6" w:rsidP="00927D08">
            <w:pPr>
              <w:jc w:val="center"/>
              <w:rPr>
                <w:szCs w:val="20"/>
              </w:rPr>
            </w:pPr>
            <w:r w:rsidRPr="00590CA5">
              <w:rPr>
                <w:kern w:val="24"/>
                <w:szCs w:val="20"/>
              </w:rPr>
              <w:t>15 kHz</w:t>
            </w:r>
          </w:p>
        </w:tc>
      </w:tr>
      <w:tr w:rsidR="007D22E6" w:rsidRPr="00B536C2" w14:paraId="5FBE0173" w14:textId="77777777" w:rsidTr="00927D08">
        <w:trPr>
          <w:trHeight w:val="37"/>
          <w:jc w:val="center"/>
        </w:trPr>
        <w:tc>
          <w:tcPr>
            <w:tcW w:w="6268" w:type="dxa"/>
            <w:shd w:val="clear" w:color="auto" w:fill="auto"/>
            <w:vAlign w:val="center"/>
          </w:tcPr>
          <w:p w14:paraId="2F75BC1A" w14:textId="77777777" w:rsidR="007D22E6" w:rsidRPr="00324D70" w:rsidRDefault="007D22E6" w:rsidP="00927D08">
            <w:pPr>
              <w:rPr>
                <w:bCs/>
                <w:szCs w:val="20"/>
              </w:rPr>
            </w:pPr>
            <w:r w:rsidRPr="00324D70">
              <w:rPr>
                <w:rFonts w:eastAsia="DengXian"/>
                <w:bCs/>
                <w:kern w:val="24"/>
                <w:szCs w:val="20"/>
              </w:rPr>
              <w:lastRenderedPageBreak/>
              <w:t>Beam size (note 1)</w:t>
            </w:r>
          </w:p>
        </w:tc>
        <w:tc>
          <w:tcPr>
            <w:tcW w:w="2521" w:type="dxa"/>
            <w:shd w:val="clear" w:color="auto" w:fill="auto"/>
            <w:vAlign w:val="center"/>
          </w:tcPr>
          <w:p w14:paraId="52BE0B22" w14:textId="2CF389AB" w:rsidR="007D22E6" w:rsidRPr="00590CA5" w:rsidRDefault="007D22E6" w:rsidP="00927D08">
            <w:pPr>
              <w:jc w:val="center"/>
              <w:rPr>
                <w:szCs w:val="20"/>
              </w:rPr>
            </w:pPr>
            <w:r w:rsidRPr="00590CA5">
              <w:rPr>
                <w:rFonts w:eastAsia="DengXian"/>
                <w:kern w:val="24"/>
                <w:szCs w:val="20"/>
              </w:rPr>
              <w:t>50</w:t>
            </w:r>
            <w:r w:rsidR="009765C9">
              <w:rPr>
                <w:rFonts w:eastAsia="DengXian"/>
                <w:kern w:val="24"/>
                <w:szCs w:val="20"/>
              </w:rPr>
              <w:t xml:space="preserve"> </w:t>
            </w:r>
            <w:r w:rsidRPr="00590CA5">
              <w:rPr>
                <w:rFonts w:eastAsia="DengXian"/>
                <w:kern w:val="24"/>
                <w:szCs w:val="20"/>
              </w:rPr>
              <w:t>km</w:t>
            </w:r>
          </w:p>
        </w:tc>
      </w:tr>
      <w:tr w:rsidR="007D22E6" w:rsidRPr="00B536C2" w14:paraId="7C64358E" w14:textId="77777777" w:rsidTr="00927D08">
        <w:trPr>
          <w:trHeight w:val="56"/>
          <w:jc w:val="center"/>
        </w:trPr>
        <w:tc>
          <w:tcPr>
            <w:tcW w:w="6268" w:type="dxa"/>
            <w:shd w:val="clear" w:color="auto" w:fill="auto"/>
            <w:vAlign w:val="center"/>
          </w:tcPr>
          <w:p w14:paraId="174A7A69" w14:textId="77777777" w:rsidR="007D22E6" w:rsidRPr="00324D70" w:rsidRDefault="007D22E6" w:rsidP="00927D08">
            <w:pPr>
              <w:rPr>
                <w:bCs/>
                <w:szCs w:val="20"/>
              </w:rPr>
            </w:pPr>
            <w:r w:rsidRPr="00324D70">
              <w:rPr>
                <w:rFonts w:eastAsia="DengXian"/>
                <w:bCs/>
                <w:kern w:val="24"/>
                <w:szCs w:val="20"/>
              </w:rPr>
              <w:t>Satellite EIRP density /beam (</w:t>
            </w:r>
            <w:proofErr w:type="spellStart"/>
            <w:r w:rsidRPr="00324D70">
              <w:rPr>
                <w:rFonts w:eastAsia="DengXian"/>
                <w:bCs/>
                <w:kern w:val="24"/>
                <w:szCs w:val="20"/>
              </w:rPr>
              <w:t>dBW</w:t>
            </w:r>
            <w:proofErr w:type="spellEnd"/>
            <w:r w:rsidRPr="00324D70">
              <w:rPr>
                <w:rFonts w:eastAsia="DengXian"/>
                <w:bCs/>
                <w:kern w:val="24"/>
                <w:szCs w:val="20"/>
              </w:rPr>
              <w:t>/MHz)</w:t>
            </w:r>
          </w:p>
        </w:tc>
        <w:tc>
          <w:tcPr>
            <w:tcW w:w="2521" w:type="dxa"/>
            <w:shd w:val="clear" w:color="auto" w:fill="auto"/>
            <w:vAlign w:val="center"/>
          </w:tcPr>
          <w:p w14:paraId="1F46DB9F" w14:textId="77777777" w:rsidR="007D22E6" w:rsidRPr="00590CA5" w:rsidRDefault="007D22E6" w:rsidP="00927D08">
            <w:pPr>
              <w:jc w:val="center"/>
              <w:rPr>
                <w:szCs w:val="20"/>
              </w:rPr>
            </w:pPr>
            <w:r w:rsidRPr="00590CA5">
              <w:rPr>
                <w:rFonts w:eastAsia="DengXian"/>
                <w:kern w:val="24"/>
                <w:szCs w:val="20"/>
              </w:rPr>
              <w:t>34</w:t>
            </w:r>
          </w:p>
        </w:tc>
      </w:tr>
      <w:tr w:rsidR="007D22E6" w:rsidRPr="00B536C2" w14:paraId="0863478D" w14:textId="77777777" w:rsidTr="00927D08">
        <w:trPr>
          <w:trHeight w:val="88"/>
          <w:jc w:val="center"/>
        </w:trPr>
        <w:tc>
          <w:tcPr>
            <w:tcW w:w="6268" w:type="dxa"/>
            <w:shd w:val="clear" w:color="auto" w:fill="auto"/>
            <w:vAlign w:val="center"/>
          </w:tcPr>
          <w:p w14:paraId="2B677DC6" w14:textId="77777777" w:rsidR="007D22E6" w:rsidRPr="00324D70" w:rsidRDefault="007D22E6" w:rsidP="00927D08">
            <w:pPr>
              <w:rPr>
                <w:bCs/>
                <w:szCs w:val="20"/>
              </w:rPr>
            </w:pPr>
            <w:r w:rsidRPr="00324D70">
              <w:rPr>
                <w:bCs/>
                <w:kern w:val="24"/>
                <w:szCs w:val="20"/>
              </w:rPr>
              <w:t>Payload Total DL power level (</w:t>
            </w:r>
            <w:proofErr w:type="spellStart"/>
            <w:r w:rsidRPr="00324D70">
              <w:rPr>
                <w:bCs/>
                <w:kern w:val="24"/>
                <w:szCs w:val="20"/>
              </w:rPr>
              <w:t>dBW</w:t>
            </w:r>
            <w:proofErr w:type="spellEnd"/>
            <w:r w:rsidRPr="00324D70">
              <w:rPr>
                <w:bCs/>
                <w:kern w:val="24"/>
                <w:szCs w:val="20"/>
              </w:rPr>
              <w:t>)</w:t>
            </w:r>
          </w:p>
        </w:tc>
        <w:tc>
          <w:tcPr>
            <w:tcW w:w="2521" w:type="dxa"/>
            <w:shd w:val="clear" w:color="auto" w:fill="auto"/>
            <w:vAlign w:val="center"/>
          </w:tcPr>
          <w:p w14:paraId="3C50F211" w14:textId="77777777" w:rsidR="007D22E6" w:rsidRPr="00590CA5" w:rsidRDefault="007D22E6" w:rsidP="00927D08">
            <w:pPr>
              <w:jc w:val="center"/>
              <w:rPr>
                <w:szCs w:val="20"/>
              </w:rPr>
            </w:pPr>
            <w:r w:rsidRPr="00590CA5">
              <w:rPr>
                <w:kern w:val="24"/>
                <w:szCs w:val="20"/>
              </w:rPr>
              <w:t>23</w:t>
            </w:r>
          </w:p>
        </w:tc>
      </w:tr>
      <w:tr w:rsidR="007D22E6" w:rsidRPr="00B536C2" w14:paraId="453D84C4" w14:textId="77777777" w:rsidTr="00927D08">
        <w:trPr>
          <w:trHeight w:val="37"/>
          <w:jc w:val="center"/>
        </w:trPr>
        <w:tc>
          <w:tcPr>
            <w:tcW w:w="6268" w:type="dxa"/>
            <w:shd w:val="clear" w:color="auto" w:fill="auto"/>
            <w:vAlign w:val="center"/>
          </w:tcPr>
          <w:p w14:paraId="63BCA9BD" w14:textId="77777777" w:rsidR="007D22E6" w:rsidRPr="00324D70" w:rsidRDefault="007D22E6" w:rsidP="00927D08">
            <w:pPr>
              <w:rPr>
                <w:bCs/>
                <w:szCs w:val="20"/>
              </w:rPr>
            </w:pPr>
            <w:r w:rsidRPr="00324D70">
              <w:rPr>
                <w:bCs/>
                <w:kern w:val="24"/>
                <w:szCs w:val="20"/>
              </w:rPr>
              <w:t>Aggregated EIRP (Total) (</w:t>
            </w:r>
            <w:proofErr w:type="spellStart"/>
            <w:r w:rsidRPr="00324D70">
              <w:rPr>
                <w:bCs/>
                <w:kern w:val="24"/>
                <w:szCs w:val="20"/>
              </w:rPr>
              <w:t>dBW</w:t>
            </w:r>
            <w:proofErr w:type="spellEnd"/>
            <w:r w:rsidRPr="00324D70">
              <w:rPr>
                <w:bCs/>
                <w:kern w:val="24"/>
                <w:szCs w:val="20"/>
              </w:rPr>
              <w:t>)</w:t>
            </w:r>
          </w:p>
        </w:tc>
        <w:tc>
          <w:tcPr>
            <w:tcW w:w="2521" w:type="dxa"/>
            <w:shd w:val="clear" w:color="auto" w:fill="auto"/>
            <w:vAlign w:val="center"/>
          </w:tcPr>
          <w:p w14:paraId="57C8965E" w14:textId="77777777" w:rsidR="007D22E6" w:rsidRPr="00590CA5" w:rsidRDefault="007D22E6" w:rsidP="00927D08">
            <w:pPr>
              <w:jc w:val="center"/>
              <w:rPr>
                <w:szCs w:val="20"/>
              </w:rPr>
            </w:pPr>
            <w:r w:rsidRPr="00590CA5">
              <w:rPr>
                <w:kern w:val="24"/>
                <w:szCs w:val="20"/>
              </w:rPr>
              <w:t>53*</w:t>
            </w:r>
          </w:p>
        </w:tc>
      </w:tr>
      <w:tr w:rsidR="007D22E6" w:rsidRPr="00B536C2" w14:paraId="1C74472F" w14:textId="77777777" w:rsidTr="00927D08">
        <w:trPr>
          <w:trHeight w:val="37"/>
          <w:jc w:val="center"/>
        </w:trPr>
        <w:tc>
          <w:tcPr>
            <w:tcW w:w="6268" w:type="dxa"/>
            <w:shd w:val="clear" w:color="auto" w:fill="auto"/>
            <w:vAlign w:val="center"/>
          </w:tcPr>
          <w:p w14:paraId="641B2D44" w14:textId="77777777" w:rsidR="007D22E6" w:rsidRPr="00324D70" w:rsidRDefault="007D22E6" w:rsidP="00927D08">
            <w:pPr>
              <w:rPr>
                <w:bCs/>
                <w:szCs w:val="20"/>
              </w:rPr>
            </w:pPr>
            <w:r w:rsidRPr="00324D70">
              <w:rPr>
                <w:bCs/>
                <w:kern w:val="24"/>
                <w:szCs w:val="20"/>
              </w:rPr>
              <w:t>Satellite Tx max Gain</w:t>
            </w:r>
          </w:p>
        </w:tc>
        <w:tc>
          <w:tcPr>
            <w:tcW w:w="2521" w:type="dxa"/>
            <w:shd w:val="clear" w:color="auto" w:fill="auto"/>
            <w:vAlign w:val="center"/>
          </w:tcPr>
          <w:p w14:paraId="01A47049" w14:textId="77777777" w:rsidR="007D22E6" w:rsidRPr="00590CA5" w:rsidRDefault="007D22E6" w:rsidP="00927D08">
            <w:pPr>
              <w:jc w:val="center"/>
              <w:rPr>
                <w:szCs w:val="20"/>
              </w:rPr>
            </w:pPr>
            <w:r w:rsidRPr="00590CA5">
              <w:rPr>
                <w:kern w:val="24"/>
                <w:szCs w:val="20"/>
              </w:rPr>
              <w:t xml:space="preserve">30 </w:t>
            </w:r>
            <w:proofErr w:type="spellStart"/>
            <w:r w:rsidRPr="00590CA5">
              <w:rPr>
                <w:kern w:val="24"/>
                <w:szCs w:val="20"/>
              </w:rPr>
              <w:t>dBi</w:t>
            </w:r>
            <w:proofErr w:type="spellEnd"/>
          </w:p>
        </w:tc>
      </w:tr>
      <w:tr w:rsidR="007D22E6" w:rsidRPr="00B536C2" w14:paraId="42FEC10E" w14:textId="77777777" w:rsidTr="00927D08">
        <w:trPr>
          <w:trHeight w:val="37"/>
          <w:jc w:val="center"/>
        </w:trPr>
        <w:tc>
          <w:tcPr>
            <w:tcW w:w="6268" w:type="dxa"/>
            <w:shd w:val="clear" w:color="auto" w:fill="auto"/>
            <w:vAlign w:val="center"/>
          </w:tcPr>
          <w:p w14:paraId="33DBA56D" w14:textId="26B48C34" w:rsidR="007D22E6" w:rsidRPr="00324D70" w:rsidRDefault="007D22E6" w:rsidP="00927D08">
            <w:pPr>
              <w:rPr>
                <w:bCs/>
                <w:szCs w:val="20"/>
                <w:lang w:val="de-DE"/>
              </w:rPr>
            </w:pPr>
            <w:r w:rsidRPr="00324D70">
              <w:rPr>
                <w:bCs/>
                <w:kern w:val="24"/>
                <w:szCs w:val="20"/>
                <w:lang w:val="de-DE"/>
              </w:rPr>
              <w:t xml:space="preserve">Maximum EIRP per </w:t>
            </w:r>
            <w:proofErr w:type="spellStart"/>
            <w:r w:rsidR="000933D8">
              <w:rPr>
                <w:bCs/>
                <w:kern w:val="24"/>
                <w:szCs w:val="20"/>
                <w:lang w:val="de-DE"/>
              </w:rPr>
              <w:t>s</w:t>
            </w:r>
            <w:r w:rsidRPr="00324D70">
              <w:rPr>
                <w:bCs/>
                <w:kern w:val="24"/>
                <w:szCs w:val="20"/>
                <w:lang w:val="de-DE"/>
              </w:rPr>
              <w:t>atellite</w:t>
            </w:r>
            <w:proofErr w:type="spellEnd"/>
            <w:r w:rsidRPr="00324D70">
              <w:rPr>
                <w:bCs/>
                <w:kern w:val="24"/>
                <w:szCs w:val="20"/>
                <w:lang w:val="de-DE"/>
              </w:rPr>
              <w:t xml:space="preserve"> beam (</w:t>
            </w:r>
            <w:proofErr w:type="spellStart"/>
            <w:r w:rsidRPr="00324D70">
              <w:rPr>
                <w:bCs/>
                <w:kern w:val="24"/>
                <w:szCs w:val="20"/>
                <w:lang w:val="de-DE"/>
              </w:rPr>
              <w:t>dBW</w:t>
            </w:r>
            <w:proofErr w:type="spellEnd"/>
            <w:r w:rsidRPr="00324D70">
              <w:rPr>
                <w:bCs/>
                <w:kern w:val="24"/>
                <w:szCs w:val="20"/>
                <w:lang w:val="de-DE"/>
              </w:rPr>
              <w:t>)</w:t>
            </w:r>
          </w:p>
        </w:tc>
        <w:tc>
          <w:tcPr>
            <w:tcW w:w="2521" w:type="dxa"/>
            <w:shd w:val="clear" w:color="auto" w:fill="auto"/>
            <w:vAlign w:val="center"/>
          </w:tcPr>
          <w:p w14:paraId="0C66134A" w14:textId="77777777" w:rsidR="007D22E6" w:rsidRPr="00590CA5" w:rsidRDefault="007D22E6" w:rsidP="00927D08">
            <w:pPr>
              <w:jc w:val="center"/>
              <w:rPr>
                <w:szCs w:val="20"/>
              </w:rPr>
            </w:pPr>
            <w:r w:rsidRPr="00590CA5">
              <w:rPr>
                <w:kern w:val="24"/>
                <w:szCs w:val="20"/>
                <w:lang w:val="fr-FR"/>
              </w:rPr>
              <w:t>41</w:t>
            </w:r>
          </w:p>
        </w:tc>
      </w:tr>
      <w:tr w:rsidR="007D22E6" w:rsidRPr="00B536C2" w14:paraId="117FA4D1" w14:textId="77777777" w:rsidTr="00927D08">
        <w:trPr>
          <w:trHeight w:val="37"/>
          <w:jc w:val="center"/>
        </w:trPr>
        <w:tc>
          <w:tcPr>
            <w:tcW w:w="6268" w:type="dxa"/>
            <w:shd w:val="clear" w:color="auto" w:fill="auto"/>
            <w:vAlign w:val="center"/>
          </w:tcPr>
          <w:p w14:paraId="42411D00" w14:textId="77777777" w:rsidR="007D22E6" w:rsidRPr="00324D70" w:rsidRDefault="007D22E6" w:rsidP="00927D08">
            <w:pPr>
              <w:rPr>
                <w:bCs/>
                <w:szCs w:val="20"/>
              </w:rPr>
            </w:pPr>
            <w:r w:rsidRPr="00324D70">
              <w:rPr>
                <w:rFonts w:eastAsia="DengXian"/>
                <w:bCs/>
                <w:kern w:val="24"/>
                <w:szCs w:val="20"/>
              </w:rPr>
              <w:t>Total number of beam footprints</w:t>
            </w:r>
          </w:p>
        </w:tc>
        <w:tc>
          <w:tcPr>
            <w:tcW w:w="2521" w:type="dxa"/>
            <w:shd w:val="clear" w:color="auto" w:fill="auto"/>
            <w:vAlign w:val="center"/>
          </w:tcPr>
          <w:p w14:paraId="5702623D" w14:textId="77777777" w:rsidR="007D22E6" w:rsidRPr="00590CA5" w:rsidRDefault="007D22E6" w:rsidP="00927D08">
            <w:pPr>
              <w:jc w:val="center"/>
              <w:rPr>
                <w:szCs w:val="20"/>
              </w:rPr>
            </w:pPr>
            <w:r w:rsidRPr="00590CA5">
              <w:rPr>
                <w:rFonts w:eastAsia="DengXian"/>
                <w:kern w:val="24"/>
                <w:szCs w:val="20"/>
              </w:rPr>
              <w:t>1058</w:t>
            </w:r>
          </w:p>
        </w:tc>
      </w:tr>
      <w:tr w:rsidR="007D22E6" w:rsidRPr="00B536C2" w14:paraId="5864C646" w14:textId="77777777" w:rsidTr="00927D08">
        <w:trPr>
          <w:trHeight w:val="37"/>
          <w:jc w:val="center"/>
        </w:trPr>
        <w:tc>
          <w:tcPr>
            <w:tcW w:w="6268" w:type="dxa"/>
            <w:shd w:val="clear" w:color="auto" w:fill="auto"/>
            <w:vAlign w:val="center"/>
          </w:tcPr>
          <w:p w14:paraId="68E2938E" w14:textId="77777777" w:rsidR="007D22E6" w:rsidRPr="00324D70" w:rsidRDefault="007D22E6" w:rsidP="00927D08">
            <w:pPr>
              <w:rPr>
                <w:bCs/>
                <w:szCs w:val="20"/>
              </w:rPr>
            </w:pPr>
            <w:r w:rsidRPr="00324D70">
              <w:rPr>
                <w:bCs/>
                <w:kern w:val="24"/>
                <w:szCs w:val="20"/>
              </w:rPr>
              <w:t>Total number of simultaneously active beams**</w:t>
            </w:r>
          </w:p>
        </w:tc>
        <w:tc>
          <w:tcPr>
            <w:tcW w:w="2521" w:type="dxa"/>
            <w:shd w:val="clear" w:color="auto" w:fill="auto"/>
            <w:vAlign w:val="center"/>
          </w:tcPr>
          <w:p w14:paraId="5743A02D" w14:textId="77777777" w:rsidR="007D22E6" w:rsidRPr="00590CA5" w:rsidRDefault="007D22E6" w:rsidP="00927D08">
            <w:pPr>
              <w:jc w:val="center"/>
              <w:rPr>
                <w:szCs w:val="20"/>
              </w:rPr>
            </w:pPr>
            <w:r w:rsidRPr="00590CA5">
              <w:rPr>
                <w:kern w:val="24"/>
                <w:szCs w:val="20"/>
                <w:lang w:val="fr-FR"/>
              </w:rPr>
              <w:t>16</w:t>
            </w:r>
          </w:p>
        </w:tc>
      </w:tr>
      <w:tr w:rsidR="007D22E6" w:rsidRPr="00B536C2" w14:paraId="3BA53AA9" w14:textId="77777777" w:rsidTr="00927D08">
        <w:trPr>
          <w:trHeight w:val="126"/>
          <w:jc w:val="center"/>
        </w:trPr>
        <w:tc>
          <w:tcPr>
            <w:tcW w:w="6268" w:type="dxa"/>
            <w:shd w:val="clear" w:color="auto" w:fill="auto"/>
            <w:vAlign w:val="center"/>
          </w:tcPr>
          <w:p w14:paraId="2D1742CC" w14:textId="77777777" w:rsidR="007D22E6" w:rsidRPr="00324D70" w:rsidRDefault="007D22E6" w:rsidP="00927D08">
            <w:pPr>
              <w:rPr>
                <w:bCs/>
                <w:szCs w:val="20"/>
              </w:rPr>
            </w:pPr>
            <w:r w:rsidRPr="00324D70">
              <w:rPr>
                <w:rFonts w:eastAsia="DengXian"/>
                <w:bCs/>
                <w:kern w:val="24"/>
                <w:szCs w:val="20"/>
                <w:lang w:val="fr-FR"/>
              </w:rPr>
              <w:t xml:space="preserve">% </w:t>
            </w:r>
            <w:proofErr w:type="spellStart"/>
            <w:r w:rsidRPr="00324D70">
              <w:rPr>
                <w:rFonts w:eastAsia="DengXian"/>
                <w:bCs/>
                <w:kern w:val="24"/>
                <w:szCs w:val="20"/>
                <w:lang w:val="fr-FR"/>
              </w:rPr>
              <w:t>simultaneously</w:t>
            </w:r>
            <w:proofErr w:type="spellEnd"/>
            <w:r w:rsidRPr="00324D70">
              <w:rPr>
                <w:rFonts w:eastAsia="DengXian"/>
                <w:bCs/>
                <w:kern w:val="24"/>
                <w:szCs w:val="20"/>
                <w:lang w:val="fr-FR"/>
              </w:rPr>
              <w:t xml:space="preserve"> active </w:t>
            </w:r>
            <w:proofErr w:type="spellStart"/>
            <w:r w:rsidRPr="00324D70">
              <w:rPr>
                <w:rFonts w:eastAsia="DengXian"/>
                <w:bCs/>
                <w:kern w:val="24"/>
                <w:szCs w:val="20"/>
                <w:lang w:val="fr-FR"/>
              </w:rPr>
              <w:t>beams</w:t>
            </w:r>
            <w:proofErr w:type="spellEnd"/>
            <w:r w:rsidRPr="00324D70">
              <w:rPr>
                <w:rFonts w:eastAsia="DengXian"/>
                <w:bCs/>
                <w:kern w:val="24"/>
                <w:szCs w:val="20"/>
                <w:lang w:val="fr-FR"/>
              </w:rPr>
              <w:t>**</w:t>
            </w:r>
          </w:p>
        </w:tc>
        <w:tc>
          <w:tcPr>
            <w:tcW w:w="2521" w:type="dxa"/>
            <w:shd w:val="clear" w:color="auto" w:fill="auto"/>
            <w:vAlign w:val="center"/>
          </w:tcPr>
          <w:p w14:paraId="706A5E01" w14:textId="77777777" w:rsidR="007D22E6" w:rsidRPr="00590CA5" w:rsidRDefault="007D22E6" w:rsidP="00927D08">
            <w:pPr>
              <w:jc w:val="center"/>
              <w:rPr>
                <w:szCs w:val="20"/>
              </w:rPr>
            </w:pPr>
            <w:r w:rsidRPr="00590CA5">
              <w:rPr>
                <w:rFonts w:eastAsia="DengXian"/>
                <w:kern w:val="24"/>
                <w:szCs w:val="20"/>
              </w:rPr>
              <w:t>1.5 %</w:t>
            </w:r>
          </w:p>
        </w:tc>
      </w:tr>
      <w:tr w:rsidR="007D22E6" w:rsidRPr="00B536C2" w14:paraId="168D16E4" w14:textId="77777777" w:rsidTr="00927D08">
        <w:trPr>
          <w:trHeight w:val="37"/>
          <w:jc w:val="center"/>
        </w:trPr>
        <w:tc>
          <w:tcPr>
            <w:tcW w:w="8789" w:type="dxa"/>
            <w:gridSpan w:val="2"/>
            <w:shd w:val="clear" w:color="auto" w:fill="auto"/>
            <w:vAlign w:val="center"/>
          </w:tcPr>
          <w:p w14:paraId="4CC82742" w14:textId="77777777" w:rsidR="007D22E6" w:rsidRPr="00324D70" w:rsidRDefault="007D22E6" w:rsidP="00927D08">
            <w:pPr>
              <w:ind w:left="850" w:hanging="850"/>
              <w:rPr>
                <w:bCs/>
                <w:kern w:val="24"/>
                <w:szCs w:val="20"/>
              </w:rPr>
            </w:pPr>
            <w:r w:rsidRPr="00324D70">
              <w:rPr>
                <w:bCs/>
                <w:kern w:val="24"/>
                <w:szCs w:val="20"/>
              </w:rPr>
              <w:t xml:space="preserve">*Note: EIRP limit is 53 dBm for the reference configuration. </w:t>
            </w:r>
          </w:p>
          <w:p w14:paraId="3596DBDB" w14:textId="77777777" w:rsidR="007D22E6" w:rsidRPr="00324D70" w:rsidRDefault="007D22E6" w:rsidP="00927D08">
            <w:pPr>
              <w:rPr>
                <w:rFonts w:eastAsia="DengXian"/>
                <w:bCs/>
                <w:kern w:val="24"/>
                <w:szCs w:val="20"/>
              </w:rPr>
            </w:pPr>
            <w:r w:rsidRPr="00324D70">
              <w:rPr>
                <w:bCs/>
                <w:kern w:val="24"/>
                <w:szCs w:val="20"/>
              </w:rPr>
              <w:t>**Absolute number of simultaneously active beams is up to 16 (due to limitation of RF)</w:t>
            </w:r>
          </w:p>
          <w:p w14:paraId="777D21F8" w14:textId="2772AEE6" w:rsidR="007D22E6" w:rsidRPr="00324D70" w:rsidRDefault="007D22E6" w:rsidP="00927D08">
            <w:pPr>
              <w:rPr>
                <w:rFonts w:eastAsia="DengXian"/>
                <w:bCs/>
                <w:kern w:val="24"/>
                <w:szCs w:val="20"/>
              </w:rPr>
            </w:pPr>
            <w:r w:rsidRPr="00324D70">
              <w:rPr>
                <w:rFonts w:eastAsia="DengXian"/>
                <w:bCs/>
                <w:kern w:val="24"/>
                <w:szCs w:val="20"/>
              </w:rPr>
              <w:t>Note 1: At least this beam size is considered in this scenario, larger beam sizes maybe evaluated and reported by companies</w:t>
            </w:r>
          </w:p>
        </w:tc>
      </w:tr>
    </w:tbl>
    <w:p w14:paraId="3DB3DC9B" w14:textId="77777777" w:rsidR="007D22E6" w:rsidRDefault="007D22E6" w:rsidP="007D22E6">
      <w:pPr>
        <w:rPr>
          <w:lang w:eastAsia="x-none"/>
        </w:rPr>
      </w:pPr>
    </w:p>
    <w:p w14:paraId="3822ED7E" w14:textId="330D18F3" w:rsidR="007D22E6" w:rsidRDefault="007D22E6" w:rsidP="007D22E6">
      <w:pPr>
        <w:pStyle w:val="Caption"/>
        <w:keepNext/>
        <w:jc w:val="center"/>
      </w:pPr>
      <w:r w:rsidRPr="0796D4F4">
        <w:rPr>
          <w:lang w:val="en-GB"/>
        </w:rPr>
        <w:t xml:space="preserve">Table </w:t>
      </w:r>
      <w:r>
        <w:fldChar w:fldCharType="begin"/>
      </w:r>
      <w:r>
        <w:instrText xml:space="preserve"> SEQ Table \* ARABIC </w:instrText>
      </w:r>
      <w:r>
        <w:fldChar w:fldCharType="separate"/>
      </w:r>
      <w:r>
        <w:rPr>
          <w:noProof/>
        </w:rPr>
        <w:t>3</w:t>
      </w:r>
      <w:r>
        <w:fldChar w:fldCharType="end"/>
      </w:r>
      <w:r w:rsidRPr="0796D4F4">
        <w:rPr>
          <w:lang w:val="en-GB"/>
        </w:rPr>
        <w:t>. Additional reference satellite parameters for LEO 600 km Set</w:t>
      </w:r>
      <w:r w:rsidR="009D32D0">
        <w:rPr>
          <w:lang w:val="en-GB"/>
        </w:rPr>
        <w:t xml:space="preserve"> </w:t>
      </w:r>
      <w:r w:rsidRPr="0796D4F4">
        <w:rPr>
          <w:lang w:val="en-GB"/>
        </w:rPr>
        <w:t>1-3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7D22E6" w:rsidRPr="00B536C2" w14:paraId="5848B9EF" w14:textId="77777777" w:rsidTr="00927D08">
        <w:trPr>
          <w:gridAfter w:val="1"/>
          <w:wAfter w:w="2521" w:type="dxa"/>
          <w:trHeight w:val="300"/>
          <w:jc w:val="center"/>
        </w:trPr>
        <w:tc>
          <w:tcPr>
            <w:tcW w:w="6268" w:type="dxa"/>
            <w:tcBorders>
              <w:bottom w:val="single" w:sz="12" w:space="0" w:color="666666"/>
            </w:tcBorders>
            <w:shd w:val="clear" w:color="auto" w:fill="00B0F0"/>
            <w:vAlign w:val="center"/>
          </w:tcPr>
          <w:p w14:paraId="2EFDC3AE" w14:textId="2BF3CA4C" w:rsidR="007D22E6" w:rsidRPr="009B6220" w:rsidRDefault="007D22E6" w:rsidP="00927D08">
            <w:pPr>
              <w:jc w:val="center"/>
              <w:rPr>
                <w:bCs/>
                <w:szCs w:val="20"/>
              </w:rPr>
            </w:pPr>
            <w:r w:rsidRPr="009B6220">
              <w:rPr>
                <w:bCs/>
                <w:kern w:val="24"/>
                <w:szCs w:val="20"/>
              </w:rPr>
              <w:t>LEO</w:t>
            </w:r>
            <w:r w:rsidR="00FA3D83">
              <w:rPr>
                <w:bCs/>
                <w:kern w:val="24"/>
                <w:szCs w:val="20"/>
              </w:rPr>
              <w:t xml:space="preserve"> </w:t>
            </w:r>
            <w:r w:rsidRPr="009B6220">
              <w:rPr>
                <w:bCs/>
                <w:kern w:val="24"/>
                <w:szCs w:val="20"/>
              </w:rPr>
              <w:t>600</w:t>
            </w:r>
            <w:r w:rsidR="00FA3D83">
              <w:rPr>
                <w:bCs/>
                <w:kern w:val="24"/>
                <w:szCs w:val="20"/>
              </w:rPr>
              <w:t xml:space="preserve"> </w:t>
            </w:r>
            <w:r w:rsidRPr="009B6220">
              <w:rPr>
                <w:bCs/>
                <w:kern w:val="24"/>
                <w:szCs w:val="20"/>
              </w:rPr>
              <w:t>km Set 1-3 FR1 (i.e., S-band)</w:t>
            </w:r>
          </w:p>
        </w:tc>
      </w:tr>
      <w:tr w:rsidR="007D22E6" w:rsidRPr="00B536C2" w14:paraId="5E3BEC7B" w14:textId="77777777" w:rsidTr="00927D08">
        <w:trPr>
          <w:trHeight w:val="145"/>
          <w:jc w:val="center"/>
        </w:trPr>
        <w:tc>
          <w:tcPr>
            <w:tcW w:w="6268" w:type="dxa"/>
            <w:shd w:val="clear" w:color="auto" w:fill="auto"/>
            <w:vAlign w:val="center"/>
          </w:tcPr>
          <w:p w14:paraId="7911E9DA" w14:textId="777370EB" w:rsidR="007D22E6" w:rsidRPr="009B6220" w:rsidRDefault="007D22E6" w:rsidP="00927D08">
            <w:pPr>
              <w:rPr>
                <w:bCs/>
                <w:szCs w:val="20"/>
              </w:rPr>
            </w:pPr>
            <w:r w:rsidRPr="009B6220">
              <w:rPr>
                <w:bCs/>
                <w:kern w:val="24"/>
                <w:szCs w:val="20"/>
              </w:rPr>
              <w:t xml:space="preserve">Maximum </w:t>
            </w:r>
            <w:r w:rsidR="009142A1">
              <w:rPr>
                <w:bCs/>
                <w:kern w:val="24"/>
                <w:szCs w:val="20"/>
              </w:rPr>
              <w:t>b</w:t>
            </w:r>
            <w:r w:rsidRPr="009B6220">
              <w:rPr>
                <w:bCs/>
                <w:kern w:val="24"/>
                <w:szCs w:val="20"/>
              </w:rPr>
              <w:t>andwidth per beam</w:t>
            </w:r>
          </w:p>
        </w:tc>
        <w:tc>
          <w:tcPr>
            <w:tcW w:w="2521" w:type="dxa"/>
            <w:shd w:val="clear" w:color="auto" w:fill="auto"/>
            <w:vAlign w:val="center"/>
          </w:tcPr>
          <w:p w14:paraId="3F453CD7" w14:textId="77777777" w:rsidR="007D22E6" w:rsidRPr="00663870" w:rsidRDefault="007D22E6" w:rsidP="00927D08">
            <w:pPr>
              <w:jc w:val="center"/>
              <w:rPr>
                <w:szCs w:val="20"/>
              </w:rPr>
            </w:pPr>
            <w:r w:rsidRPr="00663870">
              <w:rPr>
                <w:kern w:val="24"/>
                <w:szCs w:val="20"/>
              </w:rPr>
              <w:t>5 MHz</w:t>
            </w:r>
          </w:p>
        </w:tc>
      </w:tr>
      <w:tr w:rsidR="007D22E6" w:rsidRPr="00B536C2" w14:paraId="390868AA" w14:textId="77777777" w:rsidTr="00927D08">
        <w:trPr>
          <w:trHeight w:val="37"/>
          <w:jc w:val="center"/>
        </w:trPr>
        <w:tc>
          <w:tcPr>
            <w:tcW w:w="6268" w:type="dxa"/>
            <w:shd w:val="clear" w:color="auto" w:fill="auto"/>
            <w:vAlign w:val="center"/>
          </w:tcPr>
          <w:p w14:paraId="3BEC057F" w14:textId="77777777" w:rsidR="007D22E6" w:rsidRPr="009B6220" w:rsidRDefault="007D22E6" w:rsidP="00927D08">
            <w:pPr>
              <w:rPr>
                <w:bCs/>
                <w:szCs w:val="20"/>
              </w:rPr>
            </w:pPr>
            <w:r w:rsidRPr="009B6220">
              <w:rPr>
                <w:bCs/>
                <w:kern w:val="24"/>
                <w:szCs w:val="20"/>
              </w:rPr>
              <w:t>SCS</w:t>
            </w:r>
          </w:p>
        </w:tc>
        <w:tc>
          <w:tcPr>
            <w:tcW w:w="2521" w:type="dxa"/>
            <w:shd w:val="clear" w:color="auto" w:fill="auto"/>
            <w:vAlign w:val="center"/>
          </w:tcPr>
          <w:p w14:paraId="689BB8AB" w14:textId="77777777" w:rsidR="007D22E6" w:rsidRPr="00663870" w:rsidRDefault="007D22E6" w:rsidP="00927D08">
            <w:pPr>
              <w:jc w:val="center"/>
              <w:rPr>
                <w:szCs w:val="20"/>
              </w:rPr>
            </w:pPr>
            <w:r w:rsidRPr="00663870">
              <w:rPr>
                <w:kern w:val="24"/>
                <w:szCs w:val="20"/>
              </w:rPr>
              <w:t>15 kHz</w:t>
            </w:r>
          </w:p>
        </w:tc>
      </w:tr>
      <w:tr w:rsidR="007D22E6" w:rsidRPr="00B536C2" w14:paraId="7073F2D7" w14:textId="77777777" w:rsidTr="00927D08">
        <w:trPr>
          <w:trHeight w:val="104"/>
          <w:jc w:val="center"/>
        </w:trPr>
        <w:tc>
          <w:tcPr>
            <w:tcW w:w="6268" w:type="dxa"/>
            <w:shd w:val="clear" w:color="auto" w:fill="auto"/>
            <w:vAlign w:val="center"/>
          </w:tcPr>
          <w:p w14:paraId="12A414DB" w14:textId="77777777" w:rsidR="007D22E6" w:rsidRPr="009B6220" w:rsidRDefault="007D22E6" w:rsidP="00927D08">
            <w:pPr>
              <w:rPr>
                <w:bCs/>
                <w:szCs w:val="20"/>
              </w:rPr>
            </w:pPr>
            <w:r w:rsidRPr="009B6220">
              <w:rPr>
                <w:rFonts w:eastAsia="DengXian"/>
                <w:bCs/>
                <w:kern w:val="24"/>
                <w:szCs w:val="20"/>
              </w:rPr>
              <w:t>Beam size (note 1)</w:t>
            </w:r>
          </w:p>
        </w:tc>
        <w:tc>
          <w:tcPr>
            <w:tcW w:w="2521" w:type="dxa"/>
            <w:shd w:val="clear" w:color="auto" w:fill="auto"/>
            <w:vAlign w:val="center"/>
          </w:tcPr>
          <w:p w14:paraId="3BC0D9E5" w14:textId="160A3906" w:rsidR="007D22E6" w:rsidRPr="00663870" w:rsidRDefault="007D22E6" w:rsidP="00927D08">
            <w:pPr>
              <w:jc w:val="center"/>
              <w:rPr>
                <w:szCs w:val="20"/>
              </w:rPr>
            </w:pPr>
            <w:r w:rsidRPr="00663870">
              <w:rPr>
                <w:rFonts w:eastAsia="DengXian"/>
                <w:kern w:val="24"/>
                <w:szCs w:val="20"/>
              </w:rPr>
              <w:t>50</w:t>
            </w:r>
            <w:r w:rsidR="00FA3D83">
              <w:rPr>
                <w:rFonts w:eastAsia="DengXian"/>
                <w:kern w:val="24"/>
                <w:szCs w:val="20"/>
              </w:rPr>
              <w:t xml:space="preserve"> </w:t>
            </w:r>
            <w:r w:rsidRPr="00663870">
              <w:rPr>
                <w:rFonts w:eastAsia="DengXian"/>
                <w:kern w:val="24"/>
                <w:szCs w:val="20"/>
              </w:rPr>
              <w:t>km</w:t>
            </w:r>
          </w:p>
        </w:tc>
      </w:tr>
      <w:tr w:rsidR="007D22E6" w:rsidRPr="00B536C2" w14:paraId="4A985812" w14:textId="77777777" w:rsidTr="00927D08">
        <w:trPr>
          <w:trHeight w:val="80"/>
          <w:jc w:val="center"/>
        </w:trPr>
        <w:tc>
          <w:tcPr>
            <w:tcW w:w="6268" w:type="dxa"/>
            <w:shd w:val="clear" w:color="auto" w:fill="auto"/>
            <w:vAlign w:val="center"/>
          </w:tcPr>
          <w:p w14:paraId="2B381B57" w14:textId="77777777" w:rsidR="007D22E6" w:rsidRPr="009B6220" w:rsidRDefault="007D22E6" w:rsidP="00927D08">
            <w:pPr>
              <w:rPr>
                <w:bCs/>
                <w:szCs w:val="20"/>
              </w:rPr>
            </w:pPr>
            <w:r w:rsidRPr="009B6220">
              <w:rPr>
                <w:rFonts w:eastAsia="DengXian"/>
                <w:bCs/>
                <w:kern w:val="24"/>
                <w:szCs w:val="20"/>
              </w:rPr>
              <w:t>Satellite EIRP density /beam (</w:t>
            </w:r>
            <w:proofErr w:type="spellStart"/>
            <w:r w:rsidRPr="009B6220">
              <w:rPr>
                <w:rFonts w:eastAsia="DengXian"/>
                <w:bCs/>
                <w:kern w:val="24"/>
                <w:szCs w:val="20"/>
              </w:rPr>
              <w:t>dBW</w:t>
            </w:r>
            <w:proofErr w:type="spellEnd"/>
            <w:r w:rsidRPr="009B6220">
              <w:rPr>
                <w:rFonts w:eastAsia="DengXian"/>
                <w:bCs/>
                <w:kern w:val="24"/>
                <w:szCs w:val="20"/>
              </w:rPr>
              <w:t>/MHz)</w:t>
            </w:r>
          </w:p>
        </w:tc>
        <w:tc>
          <w:tcPr>
            <w:tcW w:w="2521" w:type="dxa"/>
            <w:shd w:val="clear" w:color="auto" w:fill="auto"/>
            <w:vAlign w:val="center"/>
          </w:tcPr>
          <w:p w14:paraId="227DAE67" w14:textId="77777777" w:rsidR="007D22E6" w:rsidRPr="00663870" w:rsidRDefault="007D22E6" w:rsidP="00927D08">
            <w:pPr>
              <w:jc w:val="center"/>
              <w:rPr>
                <w:szCs w:val="20"/>
              </w:rPr>
            </w:pPr>
            <w:r w:rsidRPr="00663870">
              <w:rPr>
                <w:rFonts w:eastAsia="DengXian"/>
                <w:kern w:val="24"/>
                <w:szCs w:val="20"/>
              </w:rPr>
              <w:t>26</w:t>
            </w:r>
          </w:p>
        </w:tc>
      </w:tr>
      <w:tr w:rsidR="007D22E6" w:rsidRPr="00B536C2" w14:paraId="2D116DD8" w14:textId="77777777" w:rsidTr="00927D08">
        <w:trPr>
          <w:trHeight w:val="183"/>
          <w:jc w:val="center"/>
        </w:trPr>
        <w:tc>
          <w:tcPr>
            <w:tcW w:w="6268" w:type="dxa"/>
            <w:shd w:val="clear" w:color="auto" w:fill="auto"/>
            <w:vAlign w:val="center"/>
          </w:tcPr>
          <w:p w14:paraId="51777C49" w14:textId="77777777" w:rsidR="007D22E6" w:rsidRPr="009B6220" w:rsidRDefault="007D22E6" w:rsidP="00927D08">
            <w:pPr>
              <w:rPr>
                <w:bCs/>
                <w:szCs w:val="20"/>
              </w:rPr>
            </w:pPr>
            <w:r w:rsidRPr="009B6220">
              <w:rPr>
                <w:bCs/>
                <w:kern w:val="24"/>
                <w:szCs w:val="20"/>
              </w:rPr>
              <w:t>Payload Total DL power level (</w:t>
            </w:r>
            <w:proofErr w:type="spellStart"/>
            <w:r w:rsidRPr="009B6220">
              <w:rPr>
                <w:bCs/>
                <w:kern w:val="24"/>
                <w:szCs w:val="20"/>
              </w:rPr>
              <w:t>dBW</w:t>
            </w:r>
            <w:proofErr w:type="spellEnd"/>
            <w:r w:rsidRPr="009B6220">
              <w:rPr>
                <w:bCs/>
                <w:kern w:val="24"/>
                <w:szCs w:val="20"/>
              </w:rPr>
              <w:t>)</w:t>
            </w:r>
          </w:p>
        </w:tc>
        <w:tc>
          <w:tcPr>
            <w:tcW w:w="2521" w:type="dxa"/>
            <w:shd w:val="clear" w:color="auto" w:fill="auto"/>
            <w:vAlign w:val="center"/>
          </w:tcPr>
          <w:p w14:paraId="6FE7DCE0" w14:textId="77777777" w:rsidR="007D22E6" w:rsidRPr="00663870" w:rsidRDefault="007D22E6" w:rsidP="00927D08">
            <w:pPr>
              <w:jc w:val="center"/>
              <w:rPr>
                <w:szCs w:val="20"/>
              </w:rPr>
            </w:pPr>
            <w:r w:rsidRPr="00663870">
              <w:rPr>
                <w:kern w:val="24"/>
                <w:szCs w:val="20"/>
              </w:rPr>
              <w:t>23.24</w:t>
            </w:r>
          </w:p>
        </w:tc>
      </w:tr>
      <w:tr w:rsidR="007D22E6" w:rsidRPr="00B536C2" w14:paraId="0C48EECE" w14:textId="77777777" w:rsidTr="00927D08">
        <w:trPr>
          <w:trHeight w:val="160"/>
          <w:jc w:val="center"/>
        </w:trPr>
        <w:tc>
          <w:tcPr>
            <w:tcW w:w="6268" w:type="dxa"/>
            <w:shd w:val="clear" w:color="auto" w:fill="auto"/>
            <w:vAlign w:val="center"/>
          </w:tcPr>
          <w:p w14:paraId="10AFC3AD" w14:textId="77777777" w:rsidR="007D22E6" w:rsidRPr="009B6220" w:rsidRDefault="007D22E6" w:rsidP="00927D08">
            <w:pPr>
              <w:rPr>
                <w:bCs/>
                <w:szCs w:val="20"/>
              </w:rPr>
            </w:pPr>
            <w:r w:rsidRPr="009B6220">
              <w:rPr>
                <w:bCs/>
                <w:kern w:val="24"/>
                <w:szCs w:val="20"/>
              </w:rPr>
              <w:t>Aggregated EIRP (Total) (</w:t>
            </w:r>
            <w:proofErr w:type="spellStart"/>
            <w:r w:rsidRPr="009B6220">
              <w:rPr>
                <w:bCs/>
                <w:kern w:val="24"/>
                <w:szCs w:val="20"/>
              </w:rPr>
              <w:t>dBW</w:t>
            </w:r>
            <w:proofErr w:type="spellEnd"/>
            <w:r w:rsidRPr="009B6220">
              <w:rPr>
                <w:bCs/>
                <w:kern w:val="24"/>
                <w:szCs w:val="20"/>
              </w:rPr>
              <w:t>)</w:t>
            </w:r>
          </w:p>
        </w:tc>
        <w:tc>
          <w:tcPr>
            <w:tcW w:w="2521" w:type="dxa"/>
            <w:shd w:val="clear" w:color="auto" w:fill="auto"/>
            <w:vAlign w:val="center"/>
          </w:tcPr>
          <w:p w14:paraId="41F26CE9" w14:textId="77777777" w:rsidR="007D22E6" w:rsidRPr="00663870" w:rsidRDefault="007D22E6" w:rsidP="00927D08">
            <w:pPr>
              <w:jc w:val="center"/>
              <w:rPr>
                <w:szCs w:val="20"/>
              </w:rPr>
            </w:pPr>
            <w:r w:rsidRPr="00663870">
              <w:rPr>
                <w:kern w:val="24"/>
                <w:szCs w:val="20"/>
              </w:rPr>
              <w:t>53.24*</w:t>
            </w:r>
          </w:p>
        </w:tc>
      </w:tr>
      <w:tr w:rsidR="007D22E6" w:rsidRPr="00B536C2" w14:paraId="47D52E2B" w14:textId="77777777" w:rsidTr="00927D08">
        <w:trPr>
          <w:trHeight w:val="66"/>
          <w:jc w:val="center"/>
        </w:trPr>
        <w:tc>
          <w:tcPr>
            <w:tcW w:w="6268" w:type="dxa"/>
            <w:shd w:val="clear" w:color="auto" w:fill="auto"/>
            <w:vAlign w:val="center"/>
          </w:tcPr>
          <w:p w14:paraId="64FE053D" w14:textId="77777777" w:rsidR="007D22E6" w:rsidRPr="009B6220" w:rsidRDefault="007D22E6" w:rsidP="00927D08">
            <w:pPr>
              <w:rPr>
                <w:bCs/>
                <w:szCs w:val="20"/>
              </w:rPr>
            </w:pPr>
            <w:r w:rsidRPr="009B6220">
              <w:rPr>
                <w:bCs/>
                <w:kern w:val="24"/>
                <w:szCs w:val="20"/>
              </w:rPr>
              <w:t>Satellite Tx max Gain</w:t>
            </w:r>
          </w:p>
        </w:tc>
        <w:tc>
          <w:tcPr>
            <w:tcW w:w="2521" w:type="dxa"/>
            <w:shd w:val="clear" w:color="auto" w:fill="auto"/>
            <w:vAlign w:val="center"/>
          </w:tcPr>
          <w:p w14:paraId="001BDC0A" w14:textId="77777777" w:rsidR="007D22E6" w:rsidRPr="00663870" w:rsidRDefault="007D22E6" w:rsidP="00927D08">
            <w:pPr>
              <w:jc w:val="center"/>
              <w:rPr>
                <w:szCs w:val="20"/>
              </w:rPr>
            </w:pPr>
            <w:r w:rsidRPr="00663870">
              <w:rPr>
                <w:kern w:val="24"/>
                <w:szCs w:val="20"/>
              </w:rPr>
              <w:t xml:space="preserve">30 </w:t>
            </w:r>
            <w:proofErr w:type="spellStart"/>
            <w:r w:rsidRPr="00663870">
              <w:rPr>
                <w:kern w:val="24"/>
                <w:szCs w:val="20"/>
              </w:rPr>
              <w:t>dBi</w:t>
            </w:r>
            <w:proofErr w:type="spellEnd"/>
          </w:p>
        </w:tc>
      </w:tr>
      <w:tr w:rsidR="007D22E6" w:rsidRPr="00B536C2" w14:paraId="4ACB9712" w14:textId="77777777" w:rsidTr="00927D08">
        <w:trPr>
          <w:trHeight w:val="86"/>
          <w:jc w:val="center"/>
        </w:trPr>
        <w:tc>
          <w:tcPr>
            <w:tcW w:w="6268" w:type="dxa"/>
            <w:shd w:val="clear" w:color="auto" w:fill="auto"/>
            <w:vAlign w:val="center"/>
          </w:tcPr>
          <w:p w14:paraId="58590CD9" w14:textId="22BFD2E5" w:rsidR="007D22E6" w:rsidRPr="009B6220" w:rsidRDefault="007D22E6" w:rsidP="00927D08">
            <w:pPr>
              <w:rPr>
                <w:bCs/>
                <w:szCs w:val="20"/>
                <w:lang w:val="de-DE"/>
              </w:rPr>
            </w:pPr>
            <w:r w:rsidRPr="009B6220">
              <w:rPr>
                <w:bCs/>
                <w:kern w:val="24"/>
                <w:szCs w:val="20"/>
                <w:lang w:val="de-DE"/>
              </w:rPr>
              <w:t xml:space="preserve">Maximum EIRP per </w:t>
            </w:r>
            <w:proofErr w:type="spellStart"/>
            <w:r w:rsidR="00FA3D83">
              <w:rPr>
                <w:bCs/>
                <w:kern w:val="24"/>
                <w:szCs w:val="20"/>
                <w:lang w:val="de-DE"/>
              </w:rPr>
              <w:t>s</w:t>
            </w:r>
            <w:r w:rsidRPr="009B6220">
              <w:rPr>
                <w:bCs/>
                <w:kern w:val="24"/>
                <w:szCs w:val="20"/>
                <w:lang w:val="de-DE"/>
              </w:rPr>
              <w:t>atellite</w:t>
            </w:r>
            <w:proofErr w:type="spellEnd"/>
            <w:r w:rsidRPr="009B6220">
              <w:rPr>
                <w:bCs/>
                <w:kern w:val="24"/>
                <w:szCs w:val="20"/>
                <w:lang w:val="de-DE"/>
              </w:rPr>
              <w:t xml:space="preserve"> beam (</w:t>
            </w:r>
            <w:proofErr w:type="spellStart"/>
            <w:r w:rsidRPr="009B6220">
              <w:rPr>
                <w:bCs/>
                <w:kern w:val="24"/>
                <w:szCs w:val="20"/>
                <w:lang w:val="de-DE"/>
              </w:rPr>
              <w:t>dBW</w:t>
            </w:r>
            <w:proofErr w:type="spellEnd"/>
            <w:r w:rsidRPr="009B6220">
              <w:rPr>
                <w:bCs/>
                <w:kern w:val="24"/>
                <w:szCs w:val="20"/>
                <w:lang w:val="de-DE"/>
              </w:rPr>
              <w:t>)</w:t>
            </w:r>
          </w:p>
        </w:tc>
        <w:tc>
          <w:tcPr>
            <w:tcW w:w="2521" w:type="dxa"/>
            <w:shd w:val="clear" w:color="auto" w:fill="auto"/>
            <w:vAlign w:val="center"/>
          </w:tcPr>
          <w:p w14:paraId="6B4ED844" w14:textId="77777777" w:rsidR="007D22E6" w:rsidRPr="00663870" w:rsidRDefault="007D22E6" w:rsidP="00927D08">
            <w:pPr>
              <w:jc w:val="center"/>
              <w:rPr>
                <w:szCs w:val="20"/>
              </w:rPr>
            </w:pPr>
            <w:r w:rsidRPr="00663870">
              <w:rPr>
                <w:kern w:val="24"/>
                <w:szCs w:val="20"/>
                <w:lang w:val="fr-FR"/>
              </w:rPr>
              <w:t>33</w:t>
            </w:r>
          </w:p>
        </w:tc>
      </w:tr>
      <w:tr w:rsidR="007D22E6" w:rsidRPr="00B536C2" w14:paraId="5CA8A1C3" w14:textId="77777777" w:rsidTr="00927D08">
        <w:trPr>
          <w:trHeight w:val="37"/>
          <w:jc w:val="center"/>
        </w:trPr>
        <w:tc>
          <w:tcPr>
            <w:tcW w:w="6268" w:type="dxa"/>
            <w:shd w:val="clear" w:color="auto" w:fill="auto"/>
            <w:vAlign w:val="center"/>
          </w:tcPr>
          <w:p w14:paraId="7F6F7CCE" w14:textId="77777777" w:rsidR="007D22E6" w:rsidRPr="009B6220" w:rsidRDefault="007D22E6" w:rsidP="00927D08">
            <w:pPr>
              <w:rPr>
                <w:bCs/>
                <w:szCs w:val="20"/>
              </w:rPr>
            </w:pPr>
            <w:r w:rsidRPr="009B6220">
              <w:rPr>
                <w:rFonts w:eastAsia="DengXian"/>
                <w:bCs/>
                <w:kern w:val="24"/>
                <w:szCs w:val="20"/>
              </w:rPr>
              <w:t>Total number of beam footprints</w:t>
            </w:r>
          </w:p>
        </w:tc>
        <w:tc>
          <w:tcPr>
            <w:tcW w:w="2521" w:type="dxa"/>
            <w:shd w:val="clear" w:color="auto" w:fill="auto"/>
            <w:vAlign w:val="center"/>
          </w:tcPr>
          <w:p w14:paraId="7313E0EC" w14:textId="77777777" w:rsidR="007D22E6" w:rsidRPr="00663870" w:rsidRDefault="007D22E6" w:rsidP="00927D08">
            <w:pPr>
              <w:jc w:val="center"/>
              <w:rPr>
                <w:szCs w:val="20"/>
              </w:rPr>
            </w:pPr>
            <w:r w:rsidRPr="00663870">
              <w:rPr>
                <w:rFonts w:eastAsia="DengXian"/>
                <w:kern w:val="24"/>
                <w:szCs w:val="20"/>
              </w:rPr>
              <w:t>1058</w:t>
            </w:r>
          </w:p>
        </w:tc>
      </w:tr>
      <w:tr w:rsidR="007D22E6" w:rsidRPr="00B536C2" w14:paraId="5CDD0EF0" w14:textId="77777777" w:rsidTr="00927D08">
        <w:trPr>
          <w:trHeight w:val="98"/>
          <w:jc w:val="center"/>
        </w:trPr>
        <w:tc>
          <w:tcPr>
            <w:tcW w:w="6268" w:type="dxa"/>
            <w:shd w:val="clear" w:color="auto" w:fill="auto"/>
            <w:vAlign w:val="center"/>
          </w:tcPr>
          <w:p w14:paraId="4C52A28F" w14:textId="77777777" w:rsidR="007D22E6" w:rsidRPr="009B6220" w:rsidRDefault="007D22E6" w:rsidP="00927D08">
            <w:pPr>
              <w:rPr>
                <w:bCs/>
                <w:szCs w:val="20"/>
              </w:rPr>
            </w:pPr>
            <w:r w:rsidRPr="009B6220">
              <w:rPr>
                <w:bCs/>
                <w:kern w:val="24"/>
                <w:szCs w:val="20"/>
              </w:rPr>
              <w:t>Total number of simultaneously active beams**</w:t>
            </w:r>
          </w:p>
        </w:tc>
        <w:tc>
          <w:tcPr>
            <w:tcW w:w="2521" w:type="dxa"/>
            <w:shd w:val="clear" w:color="auto" w:fill="auto"/>
            <w:vAlign w:val="center"/>
          </w:tcPr>
          <w:p w14:paraId="1933374C" w14:textId="77777777" w:rsidR="007D22E6" w:rsidRPr="00663870" w:rsidRDefault="007D22E6" w:rsidP="00927D08">
            <w:pPr>
              <w:jc w:val="center"/>
              <w:rPr>
                <w:szCs w:val="20"/>
              </w:rPr>
            </w:pPr>
            <w:r w:rsidRPr="00663870">
              <w:rPr>
                <w:kern w:val="24"/>
                <w:szCs w:val="20"/>
                <w:lang w:val="fr-FR"/>
              </w:rPr>
              <w:t>106</w:t>
            </w:r>
          </w:p>
        </w:tc>
      </w:tr>
      <w:tr w:rsidR="007D22E6" w:rsidRPr="00B536C2" w14:paraId="423C9D84" w14:textId="77777777" w:rsidTr="00927D08">
        <w:trPr>
          <w:trHeight w:val="76"/>
          <w:jc w:val="center"/>
        </w:trPr>
        <w:tc>
          <w:tcPr>
            <w:tcW w:w="6268" w:type="dxa"/>
            <w:shd w:val="clear" w:color="auto" w:fill="auto"/>
            <w:vAlign w:val="center"/>
          </w:tcPr>
          <w:p w14:paraId="2792ED19" w14:textId="77777777" w:rsidR="007D22E6" w:rsidRPr="009B6220" w:rsidRDefault="007D22E6" w:rsidP="00927D08">
            <w:pPr>
              <w:rPr>
                <w:bCs/>
                <w:szCs w:val="20"/>
              </w:rPr>
            </w:pPr>
            <w:r w:rsidRPr="009B6220">
              <w:rPr>
                <w:rFonts w:eastAsia="DengXian"/>
                <w:bCs/>
                <w:kern w:val="24"/>
                <w:szCs w:val="20"/>
                <w:lang w:val="fr-FR"/>
              </w:rPr>
              <w:t xml:space="preserve">% </w:t>
            </w:r>
            <w:proofErr w:type="spellStart"/>
            <w:r w:rsidRPr="009B6220">
              <w:rPr>
                <w:rFonts w:eastAsia="DengXian"/>
                <w:bCs/>
                <w:kern w:val="24"/>
                <w:szCs w:val="20"/>
                <w:lang w:val="fr-FR"/>
              </w:rPr>
              <w:t>simultaneously</w:t>
            </w:r>
            <w:proofErr w:type="spellEnd"/>
            <w:r w:rsidRPr="009B6220">
              <w:rPr>
                <w:rFonts w:eastAsia="DengXian"/>
                <w:bCs/>
                <w:kern w:val="24"/>
                <w:szCs w:val="20"/>
                <w:lang w:val="fr-FR"/>
              </w:rPr>
              <w:t xml:space="preserve"> active </w:t>
            </w:r>
            <w:proofErr w:type="spellStart"/>
            <w:r w:rsidRPr="009B6220">
              <w:rPr>
                <w:rFonts w:eastAsia="DengXian"/>
                <w:bCs/>
                <w:kern w:val="24"/>
                <w:szCs w:val="20"/>
                <w:lang w:val="fr-FR"/>
              </w:rPr>
              <w:t>beams</w:t>
            </w:r>
            <w:proofErr w:type="spellEnd"/>
            <w:r w:rsidRPr="009B6220">
              <w:rPr>
                <w:rFonts w:eastAsia="DengXian"/>
                <w:bCs/>
                <w:kern w:val="24"/>
                <w:szCs w:val="20"/>
                <w:lang w:val="fr-FR"/>
              </w:rPr>
              <w:t>**</w:t>
            </w:r>
          </w:p>
        </w:tc>
        <w:tc>
          <w:tcPr>
            <w:tcW w:w="2521" w:type="dxa"/>
            <w:shd w:val="clear" w:color="auto" w:fill="auto"/>
            <w:vAlign w:val="center"/>
          </w:tcPr>
          <w:p w14:paraId="4A9E9EBD" w14:textId="77777777" w:rsidR="007D22E6" w:rsidRPr="00663870" w:rsidRDefault="007D22E6" w:rsidP="00927D08">
            <w:pPr>
              <w:jc w:val="center"/>
              <w:rPr>
                <w:szCs w:val="20"/>
              </w:rPr>
            </w:pPr>
            <w:r w:rsidRPr="00663870">
              <w:rPr>
                <w:rFonts w:eastAsia="DengXian"/>
                <w:kern w:val="24"/>
                <w:szCs w:val="20"/>
                <w:lang w:val="fr-FR"/>
              </w:rPr>
              <w:t>10.02 %</w:t>
            </w:r>
          </w:p>
        </w:tc>
      </w:tr>
      <w:tr w:rsidR="007D22E6" w:rsidRPr="00B536C2" w14:paraId="71151470" w14:textId="77777777" w:rsidTr="00927D08">
        <w:trPr>
          <w:trHeight w:val="37"/>
          <w:jc w:val="center"/>
        </w:trPr>
        <w:tc>
          <w:tcPr>
            <w:tcW w:w="8789" w:type="dxa"/>
            <w:gridSpan w:val="2"/>
            <w:shd w:val="clear" w:color="auto" w:fill="auto"/>
            <w:vAlign w:val="center"/>
          </w:tcPr>
          <w:p w14:paraId="2A73972A" w14:textId="77777777" w:rsidR="007D22E6" w:rsidRPr="009B6220" w:rsidRDefault="007D22E6" w:rsidP="00927D08">
            <w:pPr>
              <w:ind w:left="850" w:hanging="850"/>
              <w:rPr>
                <w:bCs/>
                <w:szCs w:val="20"/>
              </w:rPr>
            </w:pPr>
            <w:r w:rsidRPr="009B6220">
              <w:rPr>
                <w:bCs/>
                <w:kern w:val="24"/>
                <w:szCs w:val="20"/>
              </w:rPr>
              <w:t xml:space="preserve">*Note: EIRP limit is 53.24 dBm for the reference configuration. </w:t>
            </w:r>
          </w:p>
          <w:p w14:paraId="2F7AE14D" w14:textId="77777777" w:rsidR="007D22E6" w:rsidRPr="009B6220" w:rsidRDefault="007D22E6" w:rsidP="00927D08">
            <w:pPr>
              <w:rPr>
                <w:rFonts w:eastAsia="DengXian"/>
                <w:bCs/>
                <w:kern w:val="24"/>
                <w:szCs w:val="20"/>
              </w:rPr>
            </w:pPr>
            <w:r w:rsidRPr="009B6220">
              <w:rPr>
                <w:bCs/>
                <w:kern w:val="24"/>
                <w:szCs w:val="20"/>
              </w:rPr>
              <w:t>**Absolute number of simultaneously active beams is up to 212 (due to limitation of RF)</w:t>
            </w:r>
          </w:p>
          <w:p w14:paraId="182225E9" w14:textId="77777777" w:rsidR="007D22E6" w:rsidRPr="009B6220" w:rsidRDefault="007D22E6" w:rsidP="00927D08">
            <w:pPr>
              <w:rPr>
                <w:rFonts w:eastAsia="DengXian"/>
                <w:bCs/>
                <w:kern w:val="24"/>
                <w:szCs w:val="20"/>
              </w:rPr>
            </w:pPr>
            <w:r w:rsidRPr="009B6220">
              <w:rPr>
                <w:rFonts w:eastAsia="DengXian"/>
                <w:bCs/>
                <w:kern w:val="24"/>
                <w:szCs w:val="20"/>
              </w:rPr>
              <w:t>Note 1: At least this beam size is considered in this scenario, larger beam sizes maybe evaluated and reported by companies</w:t>
            </w:r>
          </w:p>
        </w:tc>
      </w:tr>
    </w:tbl>
    <w:p w14:paraId="50BE00C0" w14:textId="77777777" w:rsidR="007D22E6" w:rsidRDefault="007D22E6" w:rsidP="007D22E6">
      <w:pPr>
        <w:rPr>
          <w:lang w:eastAsia="x-none"/>
        </w:rPr>
      </w:pPr>
    </w:p>
    <w:p w14:paraId="57DAA828" w14:textId="3FD28C7D" w:rsidR="00096E33" w:rsidRDefault="00096E33" w:rsidP="00096E33">
      <w:pPr>
        <w:jc w:val="both"/>
        <w:rPr>
          <w:lang w:val="en-GB" w:eastAsia="ja-JP"/>
        </w:rPr>
      </w:pPr>
      <w:r>
        <w:rPr>
          <w:lang w:val="en-GB" w:eastAsia="ja-JP"/>
        </w:rPr>
        <w:t>RAN1 also agreed to use the following methodology in the context of system-level evaluation of DL coverage enhancement during RAN1#116</w:t>
      </w:r>
    </w:p>
    <w:tbl>
      <w:tblPr>
        <w:tblStyle w:val="TableGrid"/>
        <w:tblW w:w="0" w:type="auto"/>
        <w:tblLook w:val="04A0" w:firstRow="1" w:lastRow="0" w:firstColumn="1" w:lastColumn="0" w:noHBand="0" w:noVBand="1"/>
      </w:tblPr>
      <w:tblGrid>
        <w:gridCol w:w="9629"/>
      </w:tblGrid>
      <w:tr w:rsidR="00096E33" w14:paraId="1BE590D0" w14:textId="77777777" w:rsidTr="00C80BAE">
        <w:tc>
          <w:tcPr>
            <w:tcW w:w="9629" w:type="dxa"/>
          </w:tcPr>
          <w:p w14:paraId="7A71F8A5" w14:textId="77777777" w:rsidR="00096E33" w:rsidRPr="00517453" w:rsidRDefault="00096E33" w:rsidP="00C80BAE">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highlight w:val="green"/>
                <w:lang w:val="en-GB" w:eastAsia="x-none"/>
              </w:rPr>
              <w:t>Agreement</w:t>
            </w:r>
          </w:p>
          <w:p w14:paraId="015CC449" w14:textId="77777777" w:rsidR="00096E33" w:rsidRPr="00517453" w:rsidRDefault="00096E33" w:rsidP="00C80BAE">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lastRenderedPageBreak/>
              <w:t>RAN1 to consider the following performance metrics for DL Coverage enhancement evaluation at system level:</w:t>
            </w:r>
          </w:p>
          <w:p w14:paraId="5EE2DF09" w14:textId="77777777" w:rsidR="00096E33" w:rsidRPr="00517453" w:rsidRDefault="00096E33" w:rsidP="00C80BAE">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At least:</w:t>
            </w:r>
          </w:p>
          <w:p w14:paraId="40935727"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received SINR</w:t>
            </w:r>
          </w:p>
          <w:p w14:paraId="6F835446"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 dwell time and revisit time interval for each beam illumination across the coverage</w:t>
            </w:r>
          </w:p>
          <w:p w14:paraId="1C44EADB"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Periodicity of common control channels (e.g. SSB, CORESET0/SIB1, SIB19) and corresponding coverage ratio</w:t>
            </w:r>
          </w:p>
          <w:p w14:paraId="1AF29CEA" w14:textId="77777777" w:rsidR="00096E33" w:rsidRPr="00517453" w:rsidRDefault="00096E33" w:rsidP="00C80BAE">
            <w:pPr>
              <w:spacing w:after="0" w:line="240" w:lineRule="auto"/>
              <w:rPr>
                <w:rFonts w:ascii="Times" w:eastAsia="Batang" w:hAnsi="Times" w:cs="Times New Roman"/>
                <w:sz w:val="20"/>
                <w:szCs w:val="24"/>
                <w:lang w:val="en-GB" w:eastAsia="x-none"/>
              </w:rPr>
            </w:pPr>
          </w:p>
          <w:p w14:paraId="687A902D" w14:textId="77777777" w:rsidR="00096E33" w:rsidRPr="00517453" w:rsidRDefault="00096E33" w:rsidP="00C80BAE">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Other metrics may be reported such as</w:t>
            </w:r>
          </w:p>
          <w:p w14:paraId="40FA0004"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cell throughput</w:t>
            </w:r>
          </w:p>
          <w:p w14:paraId="51DF61FC"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user perceived throughput (UPT)</w:t>
            </w:r>
          </w:p>
          <w:p w14:paraId="01BED3CC"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Latency</w:t>
            </w:r>
          </w:p>
          <w:p w14:paraId="10CFE505"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Ratio of mean served cell throughput and offered cell throughput, denoted by </w:t>
            </w:r>
            <w:r w:rsidRPr="00517453">
              <w:rPr>
                <w:rFonts w:ascii="Cambria Math" w:eastAsia="SimSun" w:hAnsi="Cambria Math" w:cs="Cambria Math"/>
                <w:sz w:val="20"/>
                <w:szCs w:val="24"/>
              </w:rPr>
              <w:t>𝜌</w:t>
            </w:r>
            <w:r w:rsidRPr="00517453">
              <w:rPr>
                <w:rFonts w:ascii="Times New Roman" w:eastAsia="SimSun" w:hAnsi="Times New Roman" w:cs="Times New Roman"/>
                <w:sz w:val="20"/>
                <w:szCs w:val="24"/>
              </w:rPr>
              <w:t xml:space="preserve"> (refer to TR36.889)</w:t>
            </w:r>
          </w:p>
          <w:p w14:paraId="1291B53B" w14:textId="77777777" w:rsidR="00096E33" w:rsidRPr="00517453" w:rsidRDefault="00096E33" w:rsidP="00C80BAE">
            <w:pPr>
              <w:spacing w:after="0" w:line="240" w:lineRule="auto"/>
              <w:rPr>
                <w:rFonts w:ascii="Times" w:eastAsia="Batang" w:hAnsi="Times" w:cs="Times New Roman"/>
                <w:sz w:val="20"/>
                <w:szCs w:val="24"/>
                <w:lang w:val="en-GB" w:eastAsia="x-none"/>
              </w:rPr>
            </w:pPr>
          </w:p>
          <w:p w14:paraId="7AE25CB1" w14:textId="77777777" w:rsidR="00096E33" w:rsidRPr="00517453" w:rsidRDefault="00096E33" w:rsidP="00C80BAE">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For system level study based on analytical evaluation:</w:t>
            </w:r>
          </w:p>
          <w:p w14:paraId="590ADE59"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beam footprints are in state “off”</w:t>
            </w:r>
          </w:p>
          <w:p w14:paraId="1100D354" w14:textId="77777777" w:rsidR="00096E33" w:rsidRPr="00517453" w:rsidRDefault="00096E33" w:rsidP="00C80BAE">
            <w:pPr>
              <w:numPr>
                <w:ilvl w:val="1"/>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not served by any signal (no satellite service in this area)</w:t>
            </w:r>
          </w:p>
          <w:p w14:paraId="67B7EC92"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N2 beam footprints are in state “common messages only”</w:t>
            </w:r>
          </w:p>
          <w:p w14:paraId="15FB7994" w14:textId="77777777" w:rsidR="00096E33" w:rsidRPr="00517453" w:rsidRDefault="00096E33" w:rsidP="00C80BAE">
            <w:pPr>
              <w:numPr>
                <w:ilvl w:val="1"/>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These beam footprints do not have any active user </w:t>
            </w:r>
            <w:proofErr w:type="gramStart"/>
            <w:r w:rsidRPr="00517453">
              <w:rPr>
                <w:rFonts w:ascii="Times New Roman" w:eastAsia="SimSun" w:hAnsi="Times New Roman" w:cs="Times New Roman"/>
                <w:sz w:val="20"/>
                <w:szCs w:val="24"/>
              </w:rPr>
              <w:t>traffic, and</w:t>
            </w:r>
            <w:proofErr w:type="gramEnd"/>
            <w:r w:rsidRPr="00517453">
              <w:rPr>
                <w:rFonts w:ascii="Times New Roman" w:eastAsia="SimSun" w:hAnsi="Times New Roman" w:cs="Times New Roman"/>
                <w:sz w:val="20"/>
                <w:szCs w:val="24"/>
              </w:rPr>
              <w:t xml:space="preserve"> are served the necessary information for cell discovery and initial access.</w:t>
            </w:r>
          </w:p>
          <w:p w14:paraId="6B73E2C1" w14:textId="77777777" w:rsidR="00096E33" w:rsidRPr="00517453" w:rsidRDefault="00096E33" w:rsidP="00C80BAE">
            <w:pPr>
              <w:numPr>
                <w:ilvl w:val="1"/>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O</w:t>
            </w:r>
            <w:r w:rsidRPr="00517453">
              <w:rPr>
                <w:rFonts w:ascii="Times New Roman" w:eastAsia="SimSun" w:hAnsi="Times New Roman" w:cs="Times New Roman"/>
                <w:sz w:val="20"/>
                <w:szCs w:val="24"/>
              </w:rPr>
              <w:t xml:space="preserve">ptionally, companies may consider user arrival (e.g. RACH access) in this type of cell, and should describe how this is </w:t>
            </w:r>
            <w:proofErr w:type="gramStart"/>
            <w:r w:rsidRPr="00517453">
              <w:rPr>
                <w:rFonts w:ascii="Times New Roman" w:eastAsia="SimSun" w:hAnsi="Times New Roman" w:cs="Times New Roman"/>
                <w:sz w:val="20"/>
                <w:szCs w:val="24"/>
              </w:rPr>
              <w:t>taken into account</w:t>
            </w:r>
            <w:proofErr w:type="gramEnd"/>
            <w:r w:rsidRPr="00517453">
              <w:rPr>
                <w:rFonts w:ascii="Times New Roman" w:eastAsia="SimSun" w:hAnsi="Times New Roman" w:cs="Times New Roman"/>
                <w:sz w:val="20"/>
                <w:szCs w:val="24"/>
              </w:rPr>
              <w:t xml:space="preserve"> in the analytical evaluation</w:t>
            </w:r>
          </w:p>
          <w:p w14:paraId="57CEE499"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N3 beam footprints are in state “active traffic” </w:t>
            </w:r>
          </w:p>
          <w:p w14:paraId="37249D5F" w14:textId="77777777" w:rsidR="00096E33" w:rsidRPr="00517453" w:rsidRDefault="00096E33" w:rsidP="00C80BAE">
            <w:pPr>
              <w:numPr>
                <w:ilvl w:val="1"/>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These beam footprints have X active (e.g. </w:t>
            </w:r>
            <w:proofErr w:type="spellStart"/>
            <w:r w:rsidRPr="00517453">
              <w:rPr>
                <w:rFonts w:ascii="Times New Roman" w:eastAsia="SimSun" w:hAnsi="Times New Roman" w:cs="Times New Roman"/>
                <w:sz w:val="20"/>
                <w:szCs w:val="24"/>
              </w:rPr>
              <w:t>VoNR</w:t>
            </w:r>
            <w:proofErr w:type="spellEnd"/>
            <w:r w:rsidRPr="00517453">
              <w:rPr>
                <w:rFonts w:ascii="Times New Roman" w:eastAsia="SimSun" w:hAnsi="Times New Roman" w:cs="Times New Roman"/>
                <w:sz w:val="20"/>
                <w:szCs w:val="24"/>
              </w:rPr>
              <w:t>) users each.</w:t>
            </w:r>
          </w:p>
          <w:p w14:paraId="12B60C8C" w14:textId="77777777" w:rsidR="00096E33" w:rsidRPr="00517453" w:rsidRDefault="00096E33" w:rsidP="00C80BAE">
            <w:pPr>
              <w:numPr>
                <w:ilvl w:val="1"/>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also served the necessary information for cell discovery and initial access</w:t>
            </w:r>
          </w:p>
          <w:p w14:paraId="6D0C11D3"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N1 + N2 + N3 = “Total number of beam footprints “ </w:t>
            </w:r>
          </w:p>
          <w:p w14:paraId="0314C9FC"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N2, N3, X are to be reported by companies.</w:t>
            </w:r>
          </w:p>
          <w:p w14:paraId="4F958577" w14:textId="77777777" w:rsidR="00096E33" w:rsidRPr="00517453" w:rsidRDefault="00096E33" w:rsidP="00C80BAE">
            <w:pPr>
              <w:numPr>
                <w:ilvl w:val="0"/>
                <w:numId w:val="27"/>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Resource utilization obtained under the assumptions above is to be reported by companies.</w:t>
            </w:r>
          </w:p>
          <w:p w14:paraId="362DF38F" w14:textId="77777777" w:rsidR="00096E33" w:rsidRDefault="00096E33" w:rsidP="00C80BAE">
            <w:pPr>
              <w:rPr>
                <w:lang w:val="en-GB" w:eastAsia="ja-JP"/>
              </w:rPr>
            </w:pPr>
            <w:r w:rsidRPr="00517453">
              <w:rPr>
                <w:rFonts w:ascii="Times New Roman" w:eastAsia="SimSun" w:hAnsi="Times New Roman" w:cs="Times New Roman"/>
                <w:sz w:val="20"/>
                <w:szCs w:val="24"/>
              </w:rPr>
              <w:t>Other assumptions made in the evaluation are to be reported by companies, e.g. power sharing scheme, beam hopping scheme, etc.</w:t>
            </w:r>
          </w:p>
        </w:tc>
      </w:tr>
    </w:tbl>
    <w:p w14:paraId="391B0733" w14:textId="77777777" w:rsidR="007D22E6" w:rsidRPr="00927D08" w:rsidRDefault="007D22E6" w:rsidP="007D22E6">
      <w:pPr>
        <w:rPr>
          <w:lang w:eastAsia="ja-JP"/>
        </w:rPr>
      </w:pPr>
    </w:p>
    <w:p w14:paraId="4FDA522D" w14:textId="1939970F" w:rsidR="00CE1E50" w:rsidRPr="00835B5C" w:rsidRDefault="003379FC" w:rsidP="00CE1E50">
      <w:pPr>
        <w:pStyle w:val="Heading2"/>
      </w:pPr>
      <w:r>
        <w:t>Considerations</w:t>
      </w:r>
      <w:r w:rsidR="00064926">
        <w:t xml:space="preserve"> for </w:t>
      </w:r>
      <w:r>
        <w:t>b</w:t>
      </w:r>
      <w:r w:rsidR="00064926">
        <w:t>eam hopping</w:t>
      </w:r>
    </w:p>
    <w:p w14:paraId="5601CFEF" w14:textId="7E4EDF90" w:rsidR="00D9794D" w:rsidRDefault="00835B5C" w:rsidP="00835B5C">
      <w:pPr>
        <w:pStyle w:val="Heading3"/>
      </w:pPr>
      <w:r>
        <w:t xml:space="preserve">SSB </w:t>
      </w:r>
      <w:r w:rsidR="00927D08">
        <w:t>periodicity and its impact</w:t>
      </w:r>
    </w:p>
    <w:p w14:paraId="4832D496" w14:textId="60D6FC39" w:rsidR="00E31FAB" w:rsidRDefault="00D9794D" w:rsidP="00D9794D">
      <w:pPr>
        <w:jc w:val="both"/>
        <w:rPr>
          <w:lang w:val="en-GB" w:eastAsia="ja-JP"/>
        </w:rPr>
      </w:pPr>
      <w:r>
        <w:rPr>
          <w:lang w:val="en-GB" w:eastAsia="ja-JP"/>
        </w:rPr>
        <w:t xml:space="preserve">As mentioned in Section </w:t>
      </w:r>
      <w:r>
        <w:rPr>
          <w:lang w:val="en-GB" w:eastAsia="ja-JP"/>
        </w:rPr>
        <w:fldChar w:fldCharType="begin"/>
      </w:r>
      <w:r>
        <w:rPr>
          <w:lang w:val="en-GB" w:eastAsia="ja-JP"/>
        </w:rPr>
        <w:instrText xml:space="preserve"> REF _Ref173230471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the </w:t>
      </w:r>
      <w:r w:rsidR="00DF6BC5">
        <w:rPr>
          <w:lang w:val="en-GB" w:eastAsia="ja-JP"/>
        </w:rPr>
        <w:t xml:space="preserve">revised </w:t>
      </w:r>
      <w:r>
        <w:rPr>
          <w:lang w:val="en-GB" w:eastAsia="ja-JP"/>
        </w:rPr>
        <w:t>WID</w:t>
      </w:r>
      <w:r w:rsidR="006709F8">
        <w:rPr>
          <w:lang w:val="en-GB" w:eastAsia="ja-JP"/>
        </w:rPr>
        <w:t xml:space="preserve"> </w:t>
      </w:r>
      <w:r w:rsidR="006709F8">
        <w:rPr>
          <w:lang w:val="en-GB" w:eastAsia="ja-JP"/>
        </w:rPr>
        <w:fldChar w:fldCharType="begin"/>
      </w:r>
      <w:r w:rsidR="006709F8">
        <w:rPr>
          <w:lang w:val="en-GB" w:eastAsia="ja-JP"/>
        </w:rPr>
        <w:instrText xml:space="preserve"> REF _Ref173230559 \r \h </w:instrText>
      </w:r>
      <w:r w:rsidR="006709F8">
        <w:rPr>
          <w:lang w:val="en-GB" w:eastAsia="ja-JP"/>
        </w:rPr>
      </w:r>
      <w:r w:rsidR="006709F8">
        <w:rPr>
          <w:lang w:val="en-GB" w:eastAsia="ja-JP"/>
        </w:rPr>
        <w:fldChar w:fldCharType="separate"/>
      </w:r>
      <w:r w:rsidR="006709F8">
        <w:rPr>
          <w:lang w:val="en-GB" w:eastAsia="ja-JP"/>
        </w:rPr>
        <w:t>[1]</w:t>
      </w:r>
      <w:r w:rsidR="006709F8">
        <w:rPr>
          <w:lang w:val="en-GB" w:eastAsia="ja-JP"/>
        </w:rPr>
        <w:fldChar w:fldCharType="end"/>
      </w:r>
      <w:r>
        <w:rPr>
          <w:lang w:val="en-GB" w:eastAsia="ja-JP"/>
        </w:rPr>
        <w:t xml:space="preserve"> consider</w:t>
      </w:r>
      <w:r w:rsidR="00DF6BC5">
        <w:rPr>
          <w:lang w:val="en-GB" w:eastAsia="ja-JP"/>
        </w:rPr>
        <w:t>s</w:t>
      </w:r>
      <w:r>
        <w:rPr>
          <w:lang w:val="en-GB" w:eastAsia="ja-JP"/>
        </w:rPr>
        <w:t xml:space="preserve"> the SSB periodicity extension.</w:t>
      </w:r>
      <w:r w:rsidR="00884C6E">
        <w:rPr>
          <w:lang w:val="en-GB" w:eastAsia="ja-JP"/>
        </w:rPr>
        <w:t xml:space="preserve"> </w:t>
      </w:r>
      <w:r w:rsidR="00F1099E">
        <w:rPr>
          <w:lang w:val="en-GB" w:eastAsia="ja-JP"/>
        </w:rPr>
        <w:t xml:space="preserve">Therefore, </w:t>
      </w:r>
      <w:r w:rsidR="00F1099E" w:rsidDel="008A2C69">
        <w:rPr>
          <w:lang w:val="en-GB" w:eastAsia="ja-JP"/>
        </w:rPr>
        <w:t xml:space="preserve">it </w:t>
      </w:r>
      <w:r w:rsidR="008A2C69">
        <w:rPr>
          <w:lang w:val="en-GB" w:eastAsia="ja-JP"/>
        </w:rPr>
        <w:t xml:space="preserve">is </w:t>
      </w:r>
      <w:r w:rsidR="00F1099E">
        <w:rPr>
          <w:lang w:val="en-GB" w:eastAsia="ja-JP"/>
        </w:rPr>
        <w:t xml:space="preserve">now essential to investigate to what extent SSB periodicity can be increased beyond the default value of 20 </w:t>
      </w:r>
      <w:proofErr w:type="spellStart"/>
      <w:r w:rsidR="00F1099E">
        <w:rPr>
          <w:lang w:val="en-GB" w:eastAsia="ja-JP"/>
        </w:rPr>
        <w:t>ms</w:t>
      </w:r>
      <w:proofErr w:type="spellEnd"/>
      <w:r w:rsidR="00551941">
        <w:rPr>
          <w:lang w:val="en-GB" w:eastAsia="ja-JP"/>
        </w:rPr>
        <w:t xml:space="preserve"> during cell search.</w:t>
      </w:r>
      <w:r w:rsidR="00CC7135">
        <w:rPr>
          <w:lang w:val="en-GB" w:eastAsia="ja-JP"/>
        </w:rPr>
        <w:t xml:space="preserve"> Currently, 5G NR supports </w:t>
      </w:r>
      <w:r w:rsidR="00E31FAB">
        <w:rPr>
          <w:lang w:val="en-GB" w:eastAsia="ja-JP"/>
        </w:rPr>
        <w:t>the following:</w:t>
      </w:r>
    </w:p>
    <w:p w14:paraId="3609A083" w14:textId="0A054AF4" w:rsidR="00901225" w:rsidRDefault="007F66C1" w:rsidP="00B2629D">
      <w:pPr>
        <w:pStyle w:val="ListParagraph"/>
        <w:numPr>
          <w:ilvl w:val="0"/>
          <w:numId w:val="55"/>
        </w:numPr>
        <w:spacing w:before="120" w:after="120"/>
        <w:ind w:left="714" w:hanging="357"/>
        <w:jc w:val="both"/>
        <w:rPr>
          <w:rFonts w:ascii="Arial" w:eastAsiaTheme="minorHAnsi" w:hAnsi="Arial"/>
          <w:sz w:val="20"/>
          <w:szCs w:val="20"/>
          <w:lang w:val="en-GB" w:eastAsia="ja-JP"/>
        </w:rPr>
      </w:pPr>
      <w:r w:rsidRPr="00FF11E6">
        <w:rPr>
          <w:rFonts w:ascii="Arial" w:eastAsiaTheme="minorHAnsi" w:hAnsi="Arial"/>
          <w:sz w:val="20"/>
          <w:szCs w:val="20"/>
          <w:lang w:val="en-GB" w:eastAsia="ja-JP"/>
        </w:rPr>
        <w:t xml:space="preserve">According to </w:t>
      </w:r>
      <w:r w:rsidR="00604B6C">
        <w:rPr>
          <w:rFonts w:ascii="Arial" w:eastAsiaTheme="minorHAnsi" w:hAnsi="Arial"/>
          <w:sz w:val="20"/>
          <w:szCs w:val="20"/>
          <w:lang w:val="en-GB" w:eastAsia="ja-JP"/>
        </w:rPr>
        <w:t xml:space="preserve">Section 4.1, </w:t>
      </w:r>
      <w:r w:rsidRPr="00FF11E6">
        <w:rPr>
          <w:rFonts w:ascii="Arial" w:eastAsiaTheme="minorHAnsi" w:hAnsi="Arial"/>
          <w:sz w:val="20"/>
          <w:szCs w:val="20"/>
          <w:lang w:val="en-GB" w:eastAsia="ja-JP"/>
        </w:rPr>
        <w:t xml:space="preserve">TS 38.213, </w:t>
      </w:r>
      <w:r w:rsidRPr="00FF11E6">
        <w:rPr>
          <w:rFonts w:ascii="Times New Roman" w:eastAsia="SimSun" w:hAnsi="Times New Roman" w:cs="Times New Roman"/>
          <w:i/>
          <w:iCs/>
          <w:sz w:val="20"/>
          <w:szCs w:val="20"/>
          <w:lang w:val="en-GB" w:eastAsia="en-GB"/>
        </w:rPr>
        <w:t>f</w:t>
      </w:r>
      <w:r w:rsidR="0012089E" w:rsidRPr="00FF11E6">
        <w:rPr>
          <w:rFonts w:ascii="Times New Roman" w:eastAsia="SimSun" w:hAnsi="Times New Roman" w:cs="Times New Roman"/>
          <w:i/>
          <w:iCs/>
          <w:sz w:val="20"/>
          <w:szCs w:val="20"/>
          <w:lang w:val="en-GB" w:eastAsia="en-GB"/>
        </w:rPr>
        <w:t>or initial cell selection, a UE may assume that half frames with SS/PBCH blocks occur with a periodicity of 2 frames</w:t>
      </w:r>
      <w:r w:rsidR="00FF11E6" w:rsidRPr="00FF11E6">
        <w:rPr>
          <w:rFonts w:ascii="Times New Roman" w:eastAsia="SimSun" w:hAnsi="Times New Roman" w:cs="Times New Roman"/>
          <w:i/>
          <w:iCs/>
          <w:sz w:val="20"/>
          <w:szCs w:val="20"/>
          <w:lang w:val="en-GB" w:eastAsia="en-GB"/>
        </w:rPr>
        <w:t xml:space="preserve"> </w:t>
      </w:r>
      <w:r w:rsidR="00FF11E6" w:rsidRPr="00FF11E6">
        <w:rPr>
          <w:rFonts w:ascii="Times New Roman" w:eastAsia="SimSun" w:hAnsi="Times New Roman" w:cs="Times New Roman"/>
          <w:i/>
          <w:iCs/>
          <w:sz w:val="20"/>
          <w:szCs w:val="20"/>
          <w:lang w:val="en-GB" w:eastAsia="en-GB"/>
        </w:rPr>
        <w:fldChar w:fldCharType="begin"/>
      </w:r>
      <w:r w:rsidR="00FF11E6" w:rsidRPr="00FF11E6">
        <w:rPr>
          <w:rFonts w:ascii="Times New Roman" w:eastAsia="SimSun" w:hAnsi="Times New Roman" w:cs="Times New Roman"/>
          <w:i/>
          <w:iCs/>
          <w:sz w:val="20"/>
          <w:szCs w:val="20"/>
          <w:lang w:val="en-GB" w:eastAsia="en-GB"/>
        </w:rPr>
        <w:instrText xml:space="preserve"> REF _Ref173279442 \r \h </w:instrText>
      </w:r>
      <w:r w:rsidR="00FF11E6">
        <w:rPr>
          <w:rFonts w:ascii="Times New Roman" w:eastAsia="SimSun" w:hAnsi="Times New Roman" w:cs="Times New Roman"/>
          <w:i/>
          <w:iCs/>
          <w:sz w:val="20"/>
          <w:szCs w:val="20"/>
          <w:lang w:val="en-GB" w:eastAsia="en-GB"/>
        </w:rPr>
        <w:instrText xml:space="preserve"> \* MERGEFORMAT </w:instrText>
      </w:r>
      <w:r w:rsidR="00FF11E6" w:rsidRPr="00FF11E6">
        <w:rPr>
          <w:rFonts w:ascii="Times New Roman" w:eastAsia="SimSun" w:hAnsi="Times New Roman" w:cs="Times New Roman"/>
          <w:i/>
          <w:iCs/>
          <w:sz w:val="20"/>
          <w:szCs w:val="20"/>
          <w:lang w:val="en-GB" w:eastAsia="en-GB"/>
        </w:rPr>
      </w:r>
      <w:r w:rsidR="00FF11E6" w:rsidRPr="00FF11E6">
        <w:rPr>
          <w:rFonts w:ascii="Times New Roman" w:eastAsia="SimSun" w:hAnsi="Times New Roman" w:cs="Times New Roman"/>
          <w:i/>
          <w:iCs/>
          <w:sz w:val="20"/>
          <w:szCs w:val="20"/>
          <w:lang w:val="en-GB" w:eastAsia="en-GB"/>
        </w:rPr>
        <w:fldChar w:fldCharType="separate"/>
      </w:r>
      <w:r w:rsidR="00FF11E6" w:rsidRPr="00FF11E6">
        <w:rPr>
          <w:rFonts w:ascii="Times New Roman" w:eastAsia="SimSun" w:hAnsi="Times New Roman" w:cs="Times New Roman"/>
          <w:i/>
          <w:iCs/>
          <w:sz w:val="20"/>
          <w:szCs w:val="20"/>
          <w:lang w:val="en-GB" w:eastAsia="en-GB"/>
        </w:rPr>
        <w:t>[5]</w:t>
      </w:r>
      <w:r w:rsidR="00FF11E6" w:rsidRPr="00FF11E6">
        <w:rPr>
          <w:rFonts w:ascii="Times New Roman" w:eastAsia="SimSun" w:hAnsi="Times New Roman" w:cs="Times New Roman"/>
          <w:i/>
          <w:iCs/>
          <w:sz w:val="20"/>
          <w:szCs w:val="20"/>
          <w:lang w:val="en-GB" w:eastAsia="en-GB"/>
        </w:rPr>
        <w:fldChar w:fldCharType="end"/>
      </w:r>
      <w:r w:rsidR="0012089E" w:rsidRPr="00FF11E6">
        <w:rPr>
          <w:rFonts w:ascii="Times New Roman" w:eastAsia="SimSun" w:hAnsi="Times New Roman" w:cs="Times New Roman"/>
          <w:i/>
          <w:iCs/>
          <w:sz w:val="20"/>
          <w:szCs w:val="20"/>
          <w:lang w:val="en-GB" w:eastAsia="en-GB"/>
        </w:rPr>
        <w:t>.</w:t>
      </w:r>
      <w:r w:rsidRPr="00FF11E6">
        <w:rPr>
          <w:rFonts w:ascii="Times New Roman" w:eastAsia="SimSun" w:hAnsi="Times New Roman" w:cs="Times New Roman"/>
          <w:i/>
          <w:iCs/>
          <w:sz w:val="20"/>
          <w:szCs w:val="20"/>
          <w:lang w:val="en-GB" w:eastAsia="en-GB"/>
        </w:rPr>
        <w:t xml:space="preserve"> </w:t>
      </w:r>
      <w:r w:rsidR="00FF11E6" w:rsidRPr="00FF11E6">
        <w:rPr>
          <w:rFonts w:ascii="Arial" w:eastAsia="SimSun" w:hAnsi="Arial" w:cs="Arial"/>
          <w:sz w:val="20"/>
          <w:szCs w:val="20"/>
          <w:lang w:val="en-GB" w:eastAsia="en-GB"/>
        </w:rPr>
        <w:t>Thus,</w:t>
      </w:r>
      <w:r w:rsidR="00FF11E6" w:rsidRPr="00FF11E6">
        <w:rPr>
          <w:rFonts w:ascii="Times New Roman" w:eastAsia="SimSun" w:hAnsi="Times New Roman" w:cs="Times New Roman"/>
          <w:i/>
          <w:iCs/>
          <w:sz w:val="20"/>
          <w:szCs w:val="20"/>
          <w:lang w:val="en-GB" w:eastAsia="en-GB"/>
        </w:rPr>
        <w:t xml:space="preserve"> </w:t>
      </w:r>
      <w:r w:rsidR="00FF11E6" w:rsidRPr="00FF11E6">
        <w:rPr>
          <w:rFonts w:ascii="Arial" w:eastAsiaTheme="minorHAnsi" w:hAnsi="Arial"/>
          <w:sz w:val="20"/>
          <w:szCs w:val="20"/>
          <w:lang w:val="en-GB" w:eastAsia="ja-JP"/>
        </w:rPr>
        <w:t>t</w:t>
      </w:r>
      <w:r w:rsidRPr="00FF11E6">
        <w:rPr>
          <w:rFonts w:ascii="Arial" w:eastAsiaTheme="minorHAnsi" w:hAnsi="Arial"/>
          <w:sz w:val="20"/>
          <w:szCs w:val="20"/>
          <w:lang w:val="en-GB" w:eastAsia="ja-JP"/>
        </w:rPr>
        <w:t xml:space="preserve">he UE assumes a periodicity of 20 </w:t>
      </w:r>
      <w:proofErr w:type="spellStart"/>
      <w:r w:rsidRPr="00FF11E6">
        <w:rPr>
          <w:rFonts w:ascii="Arial" w:eastAsiaTheme="minorHAnsi" w:hAnsi="Arial"/>
          <w:sz w:val="20"/>
          <w:szCs w:val="20"/>
          <w:lang w:val="en-GB" w:eastAsia="ja-JP"/>
        </w:rPr>
        <w:t>ms</w:t>
      </w:r>
      <w:proofErr w:type="spellEnd"/>
      <w:r w:rsidRPr="00FF11E6">
        <w:rPr>
          <w:rFonts w:ascii="Arial" w:eastAsiaTheme="minorHAnsi" w:hAnsi="Arial"/>
          <w:sz w:val="20"/>
          <w:szCs w:val="20"/>
          <w:lang w:val="en-GB" w:eastAsia="ja-JP"/>
        </w:rPr>
        <w:t xml:space="preserve"> for SSB during cell search.</w:t>
      </w:r>
    </w:p>
    <w:p w14:paraId="153E2D3C" w14:textId="6109897D" w:rsidR="00325AEE" w:rsidRDefault="00D45BBA" w:rsidP="00FA3762">
      <w:pPr>
        <w:spacing w:before="120" w:after="120"/>
        <w:jc w:val="both"/>
        <w:rPr>
          <w:szCs w:val="20"/>
          <w:lang w:val="en-GB" w:eastAsia="ja-JP"/>
        </w:rPr>
      </w:pPr>
      <w:r>
        <w:rPr>
          <w:szCs w:val="20"/>
          <w:lang w:val="en-GB" w:eastAsia="ja-JP"/>
        </w:rPr>
        <w:t xml:space="preserve">Given that there is no information </w:t>
      </w:r>
      <w:r w:rsidR="007459EA">
        <w:rPr>
          <w:szCs w:val="20"/>
          <w:lang w:val="en-GB" w:eastAsia="ja-JP"/>
        </w:rPr>
        <w:t>during the first step of cell</w:t>
      </w:r>
      <w:r w:rsidR="003072C6">
        <w:rPr>
          <w:szCs w:val="20"/>
          <w:lang w:val="en-GB" w:eastAsia="ja-JP"/>
        </w:rPr>
        <w:t xml:space="preserve"> search</w:t>
      </w:r>
      <w:r w:rsidR="007459EA">
        <w:rPr>
          <w:szCs w:val="20"/>
          <w:lang w:val="en-GB" w:eastAsia="ja-JP"/>
        </w:rPr>
        <w:t xml:space="preserve">, the UE assumes the default value of 20 </w:t>
      </w:r>
      <w:proofErr w:type="spellStart"/>
      <w:r w:rsidR="007459EA">
        <w:rPr>
          <w:szCs w:val="20"/>
          <w:lang w:val="en-GB" w:eastAsia="ja-JP"/>
        </w:rPr>
        <w:t>ms</w:t>
      </w:r>
      <w:proofErr w:type="spellEnd"/>
      <w:r w:rsidR="007459EA">
        <w:rPr>
          <w:szCs w:val="20"/>
          <w:lang w:val="en-GB" w:eastAsia="ja-JP"/>
        </w:rPr>
        <w:t xml:space="preserve"> for SSB periodicity. </w:t>
      </w:r>
      <w:r w:rsidR="00861509">
        <w:rPr>
          <w:szCs w:val="20"/>
          <w:lang w:val="en-GB" w:eastAsia="ja-JP"/>
        </w:rPr>
        <w:t xml:space="preserve">Therefore, if the SSB is transmitted with 20 </w:t>
      </w:r>
      <w:proofErr w:type="spellStart"/>
      <w:r w:rsidR="00861509">
        <w:rPr>
          <w:szCs w:val="20"/>
          <w:lang w:val="en-GB" w:eastAsia="ja-JP"/>
        </w:rPr>
        <w:t>ms</w:t>
      </w:r>
      <w:proofErr w:type="spellEnd"/>
      <w:r w:rsidR="00861509">
        <w:rPr>
          <w:szCs w:val="20"/>
          <w:lang w:val="en-GB" w:eastAsia="ja-JP"/>
        </w:rPr>
        <w:t xml:space="preserve"> periodicity, </w:t>
      </w:r>
      <w:r w:rsidR="00EE04A0">
        <w:rPr>
          <w:szCs w:val="20"/>
          <w:lang w:val="en-GB" w:eastAsia="ja-JP"/>
        </w:rPr>
        <w:t xml:space="preserve">the UEs prior to release-19 operate without any issue. However, if the SSB </w:t>
      </w:r>
      <w:r w:rsidR="00D3248B">
        <w:rPr>
          <w:szCs w:val="20"/>
          <w:lang w:val="en-GB" w:eastAsia="ja-JP"/>
        </w:rPr>
        <w:t xml:space="preserve">is transmitted </w:t>
      </w:r>
      <w:r w:rsidR="006B1BAF">
        <w:rPr>
          <w:szCs w:val="20"/>
          <w:lang w:val="en-GB" w:eastAsia="ja-JP"/>
        </w:rPr>
        <w:t xml:space="preserve">with a periodicity larger than 20 </w:t>
      </w:r>
      <w:proofErr w:type="spellStart"/>
      <w:r w:rsidR="006B1BAF">
        <w:rPr>
          <w:szCs w:val="20"/>
          <w:lang w:val="en-GB" w:eastAsia="ja-JP"/>
        </w:rPr>
        <w:t>ms</w:t>
      </w:r>
      <w:proofErr w:type="spellEnd"/>
      <w:r w:rsidR="006B1BAF">
        <w:rPr>
          <w:szCs w:val="20"/>
          <w:lang w:val="en-GB" w:eastAsia="ja-JP"/>
        </w:rPr>
        <w:t xml:space="preserve">, then </w:t>
      </w:r>
      <w:r w:rsidR="005375DC">
        <w:rPr>
          <w:szCs w:val="20"/>
          <w:lang w:val="en-GB" w:eastAsia="ja-JP"/>
        </w:rPr>
        <w:t xml:space="preserve">the UEs prior to release-19 </w:t>
      </w:r>
      <w:r w:rsidR="00CA3B9B">
        <w:rPr>
          <w:szCs w:val="20"/>
          <w:lang w:val="en-GB" w:eastAsia="ja-JP"/>
        </w:rPr>
        <w:t xml:space="preserve">lack this information and </w:t>
      </w:r>
      <w:r w:rsidR="005375DC">
        <w:rPr>
          <w:szCs w:val="20"/>
          <w:lang w:val="en-GB" w:eastAsia="ja-JP"/>
        </w:rPr>
        <w:t xml:space="preserve">still perform cell search as if </w:t>
      </w:r>
      <w:r w:rsidR="00A2353C">
        <w:rPr>
          <w:szCs w:val="20"/>
          <w:lang w:val="en-GB" w:eastAsia="ja-JP"/>
        </w:rPr>
        <w:t xml:space="preserve">the SSB is transmitted with </w:t>
      </w:r>
      <w:r w:rsidR="00295514">
        <w:rPr>
          <w:szCs w:val="20"/>
          <w:lang w:val="en-GB" w:eastAsia="ja-JP"/>
        </w:rPr>
        <w:t xml:space="preserve">20 </w:t>
      </w:r>
      <w:proofErr w:type="spellStart"/>
      <w:r w:rsidR="00295514">
        <w:rPr>
          <w:szCs w:val="20"/>
          <w:lang w:val="en-GB" w:eastAsia="ja-JP"/>
        </w:rPr>
        <w:t>ms</w:t>
      </w:r>
      <w:proofErr w:type="spellEnd"/>
      <w:r w:rsidR="00295514">
        <w:rPr>
          <w:szCs w:val="20"/>
          <w:lang w:val="en-GB" w:eastAsia="ja-JP"/>
        </w:rPr>
        <w:t xml:space="preserve"> </w:t>
      </w:r>
      <w:r w:rsidR="00A2353C">
        <w:rPr>
          <w:szCs w:val="20"/>
          <w:lang w:val="en-GB" w:eastAsia="ja-JP"/>
        </w:rPr>
        <w:t>periodicity</w:t>
      </w:r>
      <w:r w:rsidR="00295514">
        <w:rPr>
          <w:szCs w:val="20"/>
          <w:lang w:val="en-GB" w:eastAsia="ja-JP"/>
        </w:rPr>
        <w:t>, which could affect its</w:t>
      </w:r>
      <w:r w:rsidR="005312AD">
        <w:rPr>
          <w:szCs w:val="20"/>
          <w:lang w:val="en-GB" w:eastAsia="ja-JP"/>
        </w:rPr>
        <w:t xml:space="preserve"> initial access and connection establishment. </w:t>
      </w:r>
      <w:r w:rsidR="00D23E35">
        <w:rPr>
          <w:szCs w:val="20"/>
          <w:lang w:val="en-GB" w:eastAsia="ja-JP"/>
        </w:rPr>
        <w:t xml:space="preserve">On </w:t>
      </w:r>
      <w:r w:rsidR="008A2C69">
        <w:rPr>
          <w:szCs w:val="20"/>
          <w:lang w:val="en-GB" w:eastAsia="ja-JP"/>
        </w:rPr>
        <w:t>the</w:t>
      </w:r>
      <w:r w:rsidR="00D23E35">
        <w:rPr>
          <w:szCs w:val="20"/>
          <w:lang w:val="en-GB" w:eastAsia="ja-JP"/>
        </w:rPr>
        <w:t xml:space="preserve"> </w:t>
      </w:r>
      <w:r w:rsidR="00080BCD">
        <w:rPr>
          <w:szCs w:val="20"/>
          <w:lang w:val="en-GB" w:eastAsia="ja-JP"/>
        </w:rPr>
        <w:t xml:space="preserve">other hand, release-19+ UEs may not </w:t>
      </w:r>
      <w:r w:rsidR="00B027FA">
        <w:rPr>
          <w:szCs w:val="20"/>
          <w:lang w:val="en-GB" w:eastAsia="ja-JP"/>
        </w:rPr>
        <w:t>have such issue.</w:t>
      </w:r>
      <w:r w:rsidR="005607DA">
        <w:rPr>
          <w:szCs w:val="20"/>
          <w:lang w:val="en-GB" w:eastAsia="ja-JP"/>
        </w:rPr>
        <w:t xml:space="preserve"> Altogether, there is a backward compatibility issue for prior to release-19 UEs due to the extension of SSB periodicity. </w:t>
      </w:r>
    </w:p>
    <w:p w14:paraId="36B0117D" w14:textId="089D297B" w:rsidR="00D45BBA" w:rsidRPr="0046229A" w:rsidRDefault="0062767B" w:rsidP="00FA3762">
      <w:pPr>
        <w:spacing w:before="120" w:after="120"/>
        <w:jc w:val="both"/>
        <w:rPr>
          <w:lang w:val="en-GB" w:eastAsia="ja-JP"/>
        </w:rPr>
      </w:pPr>
      <w:r>
        <w:rPr>
          <w:szCs w:val="20"/>
          <w:lang w:val="en-GB" w:eastAsia="ja-JP"/>
        </w:rPr>
        <w:t xml:space="preserve">Next, </w:t>
      </w:r>
      <w:r w:rsidR="00841FB4">
        <w:rPr>
          <w:szCs w:val="20"/>
          <w:lang w:val="en-GB" w:eastAsia="ja-JP"/>
        </w:rPr>
        <w:t xml:space="preserve">if the SSB periodicity for initial cell selection is extended, then </w:t>
      </w:r>
      <w:r>
        <w:rPr>
          <w:szCs w:val="20"/>
          <w:lang w:val="en-GB" w:eastAsia="ja-JP"/>
        </w:rPr>
        <w:t xml:space="preserve">it is important to discuss </w:t>
      </w:r>
      <w:r w:rsidR="00841FB4">
        <w:rPr>
          <w:szCs w:val="20"/>
          <w:lang w:val="en-GB" w:eastAsia="ja-JP"/>
        </w:rPr>
        <w:t>up to what value</w:t>
      </w:r>
      <w:r>
        <w:rPr>
          <w:szCs w:val="20"/>
          <w:lang w:val="en-GB" w:eastAsia="ja-JP"/>
        </w:rPr>
        <w:t xml:space="preserve"> </w:t>
      </w:r>
      <w:r w:rsidR="00841FB4">
        <w:rPr>
          <w:szCs w:val="20"/>
          <w:lang w:val="en-GB" w:eastAsia="ja-JP"/>
        </w:rPr>
        <w:t xml:space="preserve">it is desirable </w:t>
      </w:r>
      <w:r w:rsidR="009D7C00">
        <w:rPr>
          <w:szCs w:val="20"/>
          <w:lang w:val="en-GB" w:eastAsia="ja-JP"/>
        </w:rPr>
        <w:t xml:space="preserve">and feasible </w:t>
      </w:r>
      <w:r w:rsidR="00841FB4">
        <w:rPr>
          <w:szCs w:val="20"/>
          <w:lang w:val="en-GB" w:eastAsia="ja-JP"/>
        </w:rPr>
        <w:t>to extend</w:t>
      </w:r>
      <w:r w:rsidR="009D7C00" w:rsidRPr="009D7C00">
        <w:t xml:space="preserve"> </w:t>
      </w:r>
      <w:r w:rsidR="009D7C00" w:rsidRPr="009D7C00">
        <w:rPr>
          <w:szCs w:val="20"/>
          <w:lang w:val="en-GB" w:eastAsia="ja-JP"/>
        </w:rPr>
        <w:t>without incurring in significant specification impacts</w:t>
      </w:r>
      <w:r w:rsidR="00841FB4">
        <w:rPr>
          <w:szCs w:val="20"/>
          <w:lang w:val="en-GB" w:eastAsia="ja-JP"/>
        </w:rPr>
        <w:t xml:space="preserve">. </w:t>
      </w:r>
      <w:r w:rsidR="0033039D">
        <w:rPr>
          <w:szCs w:val="20"/>
          <w:lang w:val="en-GB" w:eastAsia="ja-JP"/>
        </w:rPr>
        <w:t xml:space="preserve">In addition to cell search, </w:t>
      </w:r>
      <w:r w:rsidR="00FA3762">
        <w:rPr>
          <w:szCs w:val="20"/>
          <w:lang w:val="en-GB" w:eastAsia="ja-JP"/>
        </w:rPr>
        <w:t xml:space="preserve">the periodicity of </w:t>
      </w:r>
      <w:r w:rsidR="0033039D">
        <w:rPr>
          <w:szCs w:val="20"/>
          <w:lang w:val="en-GB" w:eastAsia="ja-JP"/>
        </w:rPr>
        <w:t xml:space="preserve">SSB is also </w:t>
      </w:r>
      <w:r w:rsidR="00FA3762">
        <w:rPr>
          <w:szCs w:val="20"/>
          <w:lang w:val="en-GB" w:eastAsia="ja-JP"/>
        </w:rPr>
        <w:t xml:space="preserve">relevant </w:t>
      </w:r>
      <w:r w:rsidR="007838D1">
        <w:rPr>
          <w:szCs w:val="20"/>
          <w:lang w:val="en-GB" w:eastAsia="ja-JP"/>
        </w:rPr>
        <w:t>in rate matching and measurement timing configurations, etc.</w:t>
      </w:r>
      <w:r w:rsidR="00FA3762">
        <w:rPr>
          <w:szCs w:val="20"/>
          <w:lang w:val="en-GB" w:eastAsia="ja-JP"/>
        </w:rPr>
        <w:t xml:space="preserve"> </w:t>
      </w:r>
      <w:r w:rsidR="007838D1">
        <w:rPr>
          <w:szCs w:val="20"/>
          <w:lang w:val="en-GB" w:eastAsia="ja-JP"/>
        </w:rPr>
        <w:lastRenderedPageBreak/>
        <w:t xml:space="preserve">Unlike in </w:t>
      </w:r>
      <w:r w:rsidR="007838D1">
        <w:rPr>
          <w:lang w:val="en-GB" w:eastAsia="ja-JP"/>
        </w:rPr>
        <w:t xml:space="preserve">cell search, where the UE lacks any information before the decoding of SSB, the UE is </w:t>
      </w:r>
      <w:r w:rsidR="0046229A">
        <w:rPr>
          <w:lang w:val="en-GB" w:eastAsia="ja-JP"/>
        </w:rPr>
        <w:t xml:space="preserve">explicitly </w:t>
      </w:r>
      <w:r w:rsidR="007838D1">
        <w:rPr>
          <w:lang w:val="en-GB" w:eastAsia="ja-JP"/>
        </w:rPr>
        <w:t>informed about the SSB periodicity</w:t>
      </w:r>
      <w:r w:rsidR="0046229A">
        <w:rPr>
          <w:lang w:val="en-GB" w:eastAsia="ja-JP"/>
        </w:rPr>
        <w:t xml:space="preserve"> in these cases as follows:</w:t>
      </w:r>
    </w:p>
    <w:p w14:paraId="1E92F4BE" w14:textId="79F672D6" w:rsidR="00D9794D" w:rsidRPr="004C715C" w:rsidRDefault="00E31FAB" w:rsidP="00B2629D">
      <w:pPr>
        <w:pStyle w:val="ListParagraph"/>
        <w:numPr>
          <w:ilvl w:val="0"/>
          <w:numId w:val="55"/>
        </w:numPr>
        <w:spacing w:before="120" w:after="120"/>
        <w:ind w:left="714" w:hanging="357"/>
        <w:jc w:val="both"/>
        <w:rPr>
          <w:rFonts w:ascii="Arial" w:eastAsiaTheme="minorHAnsi" w:hAnsi="Arial"/>
          <w:sz w:val="20"/>
          <w:lang w:val="en-GB" w:eastAsia="ja-JP"/>
        </w:rPr>
      </w:pPr>
      <w:r w:rsidRPr="004C715C">
        <w:rPr>
          <w:rFonts w:ascii="Arial" w:eastAsiaTheme="minorHAnsi" w:hAnsi="Arial"/>
          <w:sz w:val="20"/>
          <w:lang w:val="en-GB" w:eastAsia="ja-JP"/>
        </w:rPr>
        <w:t xml:space="preserve">The SSB periodicity </w:t>
      </w:r>
      <w:r w:rsidR="005E1173" w:rsidRPr="004C715C">
        <w:rPr>
          <w:rFonts w:ascii="Arial" w:eastAsiaTheme="minorHAnsi" w:hAnsi="Arial"/>
          <w:sz w:val="20"/>
          <w:lang w:val="en-GB" w:eastAsia="ja-JP"/>
        </w:rPr>
        <w:t xml:space="preserve">in </w:t>
      </w:r>
      <w:proofErr w:type="spellStart"/>
      <w:r w:rsidR="005E1173" w:rsidRPr="004C715C">
        <w:rPr>
          <w:rFonts w:ascii="Arial" w:eastAsiaTheme="minorHAnsi" w:hAnsi="Arial"/>
          <w:sz w:val="20"/>
          <w:lang w:val="en-GB" w:eastAsia="ja-JP"/>
        </w:rPr>
        <w:t>ms</w:t>
      </w:r>
      <w:proofErr w:type="spellEnd"/>
      <w:r w:rsidR="005E1173" w:rsidRPr="004C715C">
        <w:rPr>
          <w:rFonts w:ascii="Arial" w:eastAsiaTheme="minorHAnsi" w:hAnsi="Arial"/>
          <w:sz w:val="20"/>
          <w:lang w:val="en-GB" w:eastAsia="ja-JP"/>
        </w:rPr>
        <w:t xml:space="preserve"> </w:t>
      </w:r>
      <w:r w:rsidR="00F85C5E" w:rsidRPr="004C715C">
        <w:rPr>
          <w:rFonts w:ascii="Arial" w:eastAsiaTheme="minorHAnsi" w:hAnsi="Arial"/>
          <w:sz w:val="20"/>
          <w:lang w:val="en-GB" w:eastAsia="ja-JP"/>
        </w:rPr>
        <w:t xml:space="preserve">indicated in the information element </w:t>
      </w:r>
      <w:proofErr w:type="spellStart"/>
      <w:r w:rsidR="00B93863" w:rsidRPr="00106268">
        <w:rPr>
          <w:rFonts w:ascii="Times New Roman" w:eastAsiaTheme="minorHAnsi" w:hAnsi="Times New Roman" w:cs="Times New Roman"/>
          <w:i/>
          <w:sz w:val="20"/>
          <w:lang w:val="en-GB" w:eastAsia="ja-JP"/>
        </w:rPr>
        <w:t>ssb-periodicityServingCell</w:t>
      </w:r>
      <w:proofErr w:type="spellEnd"/>
      <w:r w:rsidR="005E1173" w:rsidRPr="004C715C">
        <w:rPr>
          <w:rFonts w:ascii="Arial" w:eastAsiaTheme="minorHAnsi" w:hAnsi="Arial"/>
          <w:sz w:val="20"/>
          <w:lang w:val="en-GB" w:eastAsia="ja-JP"/>
        </w:rPr>
        <w:t xml:space="preserve"> is used for the rate matching purpose</w:t>
      </w:r>
      <w:r w:rsidR="00234622" w:rsidRPr="004C715C">
        <w:rPr>
          <w:rFonts w:ascii="Arial" w:eastAsiaTheme="minorHAnsi" w:hAnsi="Arial"/>
          <w:sz w:val="20"/>
          <w:lang w:val="en-GB" w:eastAsia="ja-JP"/>
        </w:rPr>
        <w:t xml:space="preserve">, which can be either 5 </w:t>
      </w:r>
      <w:proofErr w:type="spellStart"/>
      <w:r w:rsidR="00234622" w:rsidRPr="004C715C">
        <w:rPr>
          <w:rFonts w:ascii="Arial" w:eastAsiaTheme="minorHAnsi" w:hAnsi="Arial"/>
          <w:sz w:val="20"/>
          <w:lang w:val="en-GB" w:eastAsia="ja-JP"/>
        </w:rPr>
        <w:t>ms</w:t>
      </w:r>
      <w:proofErr w:type="spellEnd"/>
      <w:r w:rsidR="00234622" w:rsidRPr="004C715C">
        <w:rPr>
          <w:rFonts w:ascii="Arial" w:eastAsiaTheme="minorHAnsi" w:hAnsi="Arial"/>
          <w:sz w:val="20"/>
          <w:lang w:val="en-GB" w:eastAsia="ja-JP"/>
        </w:rPr>
        <w:t xml:space="preserve">, 10 </w:t>
      </w:r>
      <w:proofErr w:type="spellStart"/>
      <w:r w:rsidR="00234622" w:rsidRPr="004C715C">
        <w:rPr>
          <w:rFonts w:ascii="Arial" w:eastAsiaTheme="minorHAnsi" w:hAnsi="Arial"/>
          <w:sz w:val="20"/>
          <w:lang w:val="en-GB" w:eastAsia="ja-JP"/>
        </w:rPr>
        <w:t>ms</w:t>
      </w:r>
      <w:proofErr w:type="spellEnd"/>
      <w:r w:rsidR="00234622" w:rsidRPr="004C715C">
        <w:rPr>
          <w:rFonts w:ascii="Arial" w:eastAsiaTheme="minorHAnsi" w:hAnsi="Arial"/>
          <w:sz w:val="20"/>
          <w:lang w:val="en-GB" w:eastAsia="ja-JP"/>
        </w:rPr>
        <w:t xml:space="preserve">, 20 </w:t>
      </w:r>
      <w:proofErr w:type="spellStart"/>
      <w:r w:rsidR="00234622" w:rsidRPr="004C715C">
        <w:rPr>
          <w:rFonts w:ascii="Arial" w:eastAsiaTheme="minorHAnsi" w:hAnsi="Arial"/>
          <w:sz w:val="20"/>
          <w:lang w:val="en-GB" w:eastAsia="ja-JP"/>
        </w:rPr>
        <w:t>ms</w:t>
      </w:r>
      <w:proofErr w:type="spellEnd"/>
      <w:r w:rsidR="00234622" w:rsidRPr="004C715C">
        <w:rPr>
          <w:rFonts w:ascii="Arial" w:eastAsiaTheme="minorHAnsi" w:hAnsi="Arial"/>
          <w:sz w:val="20"/>
          <w:lang w:val="en-GB" w:eastAsia="ja-JP"/>
        </w:rPr>
        <w:t xml:space="preserve">, 40 </w:t>
      </w:r>
      <w:proofErr w:type="spellStart"/>
      <w:r w:rsidR="00234622" w:rsidRPr="004C715C">
        <w:rPr>
          <w:rFonts w:ascii="Arial" w:eastAsiaTheme="minorHAnsi" w:hAnsi="Arial"/>
          <w:sz w:val="20"/>
          <w:lang w:val="en-GB" w:eastAsia="ja-JP"/>
        </w:rPr>
        <w:t>ms</w:t>
      </w:r>
      <w:proofErr w:type="spellEnd"/>
      <w:r w:rsidR="00234622" w:rsidRPr="004C715C">
        <w:rPr>
          <w:rFonts w:ascii="Arial" w:eastAsiaTheme="minorHAnsi" w:hAnsi="Arial"/>
          <w:sz w:val="20"/>
          <w:lang w:val="en-GB" w:eastAsia="ja-JP"/>
        </w:rPr>
        <w:t xml:space="preserve">, 80 </w:t>
      </w:r>
      <w:proofErr w:type="spellStart"/>
      <w:r w:rsidR="00234622" w:rsidRPr="004C715C">
        <w:rPr>
          <w:rFonts w:ascii="Arial" w:eastAsiaTheme="minorHAnsi" w:hAnsi="Arial"/>
          <w:sz w:val="20"/>
          <w:lang w:val="en-GB" w:eastAsia="ja-JP"/>
        </w:rPr>
        <w:t>ms</w:t>
      </w:r>
      <w:proofErr w:type="spellEnd"/>
      <w:r w:rsidR="00234622" w:rsidRPr="004C715C">
        <w:rPr>
          <w:rFonts w:ascii="Arial" w:eastAsiaTheme="minorHAnsi" w:hAnsi="Arial"/>
          <w:sz w:val="20"/>
          <w:lang w:val="en-GB" w:eastAsia="ja-JP"/>
        </w:rPr>
        <w:t>,</w:t>
      </w:r>
      <w:r w:rsidR="00C4636B" w:rsidRPr="004C715C">
        <w:rPr>
          <w:rFonts w:ascii="Arial" w:eastAsiaTheme="minorHAnsi" w:hAnsi="Arial"/>
          <w:sz w:val="20"/>
          <w:lang w:val="en-GB" w:eastAsia="ja-JP"/>
        </w:rPr>
        <w:t xml:space="preserve"> or</w:t>
      </w:r>
      <w:r w:rsidR="00234622" w:rsidRPr="004C715C">
        <w:rPr>
          <w:rFonts w:ascii="Arial" w:eastAsiaTheme="minorHAnsi" w:hAnsi="Arial"/>
          <w:sz w:val="20"/>
          <w:lang w:val="en-GB" w:eastAsia="ja-JP"/>
        </w:rPr>
        <w:t xml:space="preserve"> 160 </w:t>
      </w:r>
      <w:proofErr w:type="spellStart"/>
      <w:r w:rsidR="00234622" w:rsidRPr="004C715C">
        <w:rPr>
          <w:rFonts w:ascii="Arial" w:eastAsiaTheme="minorHAnsi" w:hAnsi="Arial"/>
          <w:sz w:val="20"/>
          <w:lang w:val="en-GB" w:eastAsia="ja-JP"/>
        </w:rPr>
        <w:t>ms</w:t>
      </w:r>
      <w:proofErr w:type="spellEnd"/>
      <w:r w:rsidR="00C4636B" w:rsidRPr="004C715C">
        <w:rPr>
          <w:rFonts w:ascii="Arial" w:eastAsiaTheme="minorHAnsi" w:hAnsi="Arial"/>
          <w:sz w:val="20"/>
          <w:lang w:val="en-GB" w:eastAsia="ja-JP"/>
        </w:rPr>
        <w:t xml:space="preserve">. If the field is absent, </w:t>
      </w:r>
      <w:r w:rsidR="00452207">
        <w:rPr>
          <w:rFonts w:ascii="Arial" w:eastAsiaTheme="minorHAnsi" w:hAnsi="Arial"/>
          <w:sz w:val="20"/>
          <w:lang w:val="en-GB" w:eastAsia="ja-JP"/>
        </w:rPr>
        <w:t xml:space="preserve">the </w:t>
      </w:r>
      <w:r w:rsidR="00C4636B" w:rsidRPr="004C715C">
        <w:rPr>
          <w:rFonts w:ascii="Arial" w:eastAsiaTheme="minorHAnsi" w:hAnsi="Arial"/>
          <w:sz w:val="20"/>
          <w:lang w:val="en-GB" w:eastAsia="ja-JP"/>
        </w:rPr>
        <w:t xml:space="preserve">UE assumes a periodicity of 5 </w:t>
      </w:r>
      <w:proofErr w:type="spellStart"/>
      <w:r w:rsidR="00C4636B" w:rsidRPr="004C715C">
        <w:rPr>
          <w:rFonts w:ascii="Arial" w:eastAsiaTheme="minorHAnsi" w:hAnsi="Arial"/>
          <w:sz w:val="20"/>
          <w:lang w:val="en-GB" w:eastAsia="ja-JP"/>
        </w:rPr>
        <w:t>ms</w:t>
      </w:r>
      <w:proofErr w:type="spellEnd"/>
      <w:r w:rsidR="00C4636B" w:rsidRPr="004C715C">
        <w:rPr>
          <w:rFonts w:ascii="Arial" w:eastAsiaTheme="minorHAnsi" w:hAnsi="Arial"/>
          <w:sz w:val="20"/>
          <w:lang w:val="en-GB" w:eastAsia="ja-JP"/>
        </w:rPr>
        <w:t>.</w:t>
      </w:r>
    </w:p>
    <w:p w14:paraId="4539E052" w14:textId="5F543D4D" w:rsidR="001C05EC" w:rsidRDefault="00056179" w:rsidP="00B2629D">
      <w:pPr>
        <w:pStyle w:val="ListParagraph"/>
        <w:numPr>
          <w:ilvl w:val="0"/>
          <w:numId w:val="55"/>
        </w:numPr>
        <w:spacing w:before="120" w:after="120"/>
        <w:ind w:left="714" w:hanging="357"/>
        <w:jc w:val="both"/>
        <w:rPr>
          <w:rFonts w:ascii="Arial" w:eastAsiaTheme="minorHAnsi" w:hAnsi="Arial"/>
          <w:sz w:val="20"/>
          <w:lang w:val="en-GB" w:eastAsia="ja-JP"/>
        </w:rPr>
      </w:pPr>
      <w:r w:rsidRPr="004C715C">
        <w:rPr>
          <w:rFonts w:ascii="Arial" w:eastAsiaTheme="minorHAnsi" w:hAnsi="Arial"/>
          <w:sz w:val="20"/>
          <w:lang w:val="en-GB" w:eastAsia="ja-JP"/>
        </w:rPr>
        <w:t xml:space="preserve">In the context of </w:t>
      </w:r>
      <w:r w:rsidR="00603D43" w:rsidRPr="004C715C">
        <w:rPr>
          <w:rFonts w:ascii="Arial" w:eastAsiaTheme="minorHAnsi" w:hAnsi="Arial"/>
          <w:sz w:val="20"/>
          <w:lang w:val="en-GB" w:eastAsia="ja-JP"/>
        </w:rPr>
        <w:t>neighbour</w:t>
      </w:r>
      <w:r w:rsidRPr="004C715C">
        <w:rPr>
          <w:rFonts w:ascii="Arial" w:eastAsiaTheme="minorHAnsi" w:hAnsi="Arial"/>
          <w:sz w:val="20"/>
          <w:lang w:val="en-GB" w:eastAsia="ja-JP"/>
        </w:rPr>
        <w:t xml:space="preserve"> cell, </w:t>
      </w:r>
      <w:r w:rsidRPr="00106268">
        <w:rPr>
          <w:rFonts w:ascii="Times New Roman" w:eastAsiaTheme="minorHAnsi" w:hAnsi="Times New Roman" w:cs="Times New Roman"/>
          <w:i/>
          <w:sz w:val="20"/>
          <w:lang w:val="en-GB" w:eastAsia="ja-JP"/>
        </w:rPr>
        <w:t>SSB-MTC</w:t>
      </w:r>
      <w:r w:rsidRPr="004C715C">
        <w:rPr>
          <w:rFonts w:ascii="Arial" w:eastAsiaTheme="minorHAnsi" w:hAnsi="Arial"/>
          <w:sz w:val="20"/>
          <w:lang w:val="en-GB" w:eastAsia="ja-JP"/>
        </w:rPr>
        <w:t xml:space="preserve"> is used </w:t>
      </w:r>
      <w:r w:rsidR="00E24A94">
        <w:rPr>
          <w:rFonts w:ascii="Arial" w:eastAsiaTheme="minorHAnsi" w:hAnsi="Arial"/>
          <w:sz w:val="20"/>
          <w:lang w:val="en-GB" w:eastAsia="ja-JP"/>
        </w:rPr>
        <w:t xml:space="preserve">to </w:t>
      </w:r>
      <w:r w:rsidRPr="004C715C">
        <w:rPr>
          <w:rFonts w:ascii="Arial" w:eastAsiaTheme="minorHAnsi" w:hAnsi="Arial"/>
          <w:sz w:val="20"/>
          <w:lang w:val="en-GB" w:eastAsia="ja-JP"/>
        </w:rPr>
        <w:t xml:space="preserve">configure measurement timing configurations, i.e., timing occasions at which the UE measures SSBs. The periodicity can be either 5 </w:t>
      </w:r>
      <w:proofErr w:type="spellStart"/>
      <w:r w:rsidRPr="004C715C">
        <w:rPr>
          <w:rFonts w:ascii="Arial" w:eastAsiaTheme="minorHAnsi" w:hAnsi="Arial"/>
          <w:sz w:val="20"/>
          <w:lang w:val="en-GB" w:eastAsia="ja-JP"/>
        </w:rPr>
        <w:t>ms</w:t>
      </w:r>
      <w:proofErr w:type="spellEnd"/>
      <w:r w:rsidRPr="004C715C">
        <w:rPr>
          <w:rFonts w:ascii="Arial" w:eastAsiaTheme="minorHAnsi" w:hAnsi="Arial"/>
          <w:sz w:val="20"/>
          <w:lang w:val="en-GB" w:eastAsia="ja-JP"/>
        </w:rPr>
        <w:t xml:space="preserve">, 10 </w:t>
      </w:r>
      <w:proofErr w:type="spellStart"/>
      <w:r w:rsidRPr="004C715C">
        <w:rPr>
          <w:rFonts w:ascii="Arial" w:eastAsiaTheme="minorHAnsi" w:hAnsi="Arial"/>
          <w:sz w:val="20"/>
          <w:lang w:val="en-GB" w:eastAsia="ja-JP"/>
        </w:rPr>
        <w:t>ms</w:t>
      </w:r>
      <w:proofErr w:type="spellEnd"/>
      <w:r w:rsidRPr="004C715C">
        <w:rPr>
          <w:rFonts w:ascii="Arial" w:eastAsiaTheme="minorHAnsi" w:hAnsi="Arial"/>
          <w:sz w:val="20"/>
          <w:lang w:val="en-GB" w:eastAsia="ja-JP"/>
        </w:rPr>
        <w:t xml:space="preserve">, 20 </w:t>
      </w:r>
      <w:proofErr w:type="spellStart"/>
      <w:r w:rsidRPr="004C715C">
        <w:rPr>
          <w:rFonts w:ascii="Arial" w:eastAsiaTheme="minorHAnsi" w:hAnsi="Arial"/>
          <w:sz w:val="20"/>
          <w:lang w:val="en-GB" w:eastAsia="ja-JP"/>
        </w:rPr>
        <w:t>ms</w:t>
      </w:r>
      <w:proofErr w:type="spellEnd"/>
      <w:r w:rsidRPr="004C715C">
        <w:rPr>
          <w:rFonts w:ascii="Arial" w:eastAsiaTheme="minorHAnsi" w:hAnsi="Arial"/>
          <w:sz w:val="20"/>
          <w:lang w:val="en-GB" w:eastAsia="ja-JP"/>
        </w:rPr>
        <w:t xml:space="preserve">, 40 </w:t>
      </w:r>
      <w:proofErr w:type="spellStart"/>
      <w:r w:rsidRPr="004C715C">
        <w:rPr>
          <w:rFonts w:ascii="Arial" w:eastAsiaTheme="minorHAnsi" w:hAnsi="Arial"/>
          <w:sz w:val="20"/>
          <w:lang w:val="en-GB" w:eastAsia="ja-JP"/>
        </w:rPr>
        <w:t>ms</w:t>
      </w:r>
      <w:proofErr w:type="spellEnd"/>
      <w:r w:rsidRPr="004C715C">
        <w:rPr>
          <w:rFonts w:ascii="Arial" w:eastAsiaTheme="minorHAnsi" w:hAnsi="Arial"/>
          <w:sz w:val="20"/>
          <w:lang w:val="en-GB" w:eastAsia="ja-JP"/>
        </w:rPr>
        <w:t xml:space="preserve">, 80 </w:t>
      </w:r>
      <w:proofErr w:type="spellStart"/>
      <w:r w:rsidRPr="004C715C">
        <w:rPr>
          <w:rFonts w:ascii="Arial" w:eastAsiaTheme="minorHAnsi" w:hAnsi="Arial"/>
          <w:sz w:val="20"/>
          <w:lang w:val="en-GB" w:eastAsia="ja-JP"/>
        </w:rPr>
        <w:t>ms</w:t>
      </w:r>
      <w:proofErr w:type="spellEnd"/>
      <w:r w:rsidRPr="004C715C">
        <w:rPr>
          <w:rFonts w:ascii="Arial" w:eastAsiaTheme="minorHAnsi" w:hAnsi="Arial"/>
          <w:sz w:val="20"/>
          <w:lang w:val="en-GB" w:eastAsia="ja-JP"/>
        </w:rPr>
        <w:t xml:space="preserve">, or 160 </w:t>
      </w:r>
      <w:proofErr w:type="spellStart"/>
      <w:r w:rsidRPr="004C715C">
        <w:rPr>
          <w:rFonts w:ascii="Arial" w:eastAsiaTheme="minorHAnsi" w:hAnsi="Arial"/>
          <w:sz w:val="20"/>
          <w:lang w:val="en-GB" w:eastAsia="ja-JP"/>
        </w:rPr>
        <w:t>ms</w:t>
      </w:r>
      <w:proofErr w:type="spellEnd"/>
      <w:r w:rsidRPr="004C715C">
        <w:rPr>
          <w:rFonts w:ascii="Arial" w:eastAsiaTheme="minorHAnsi" w:hAnsi="Arial"/>
          <w:sz w:val="20"/>
          <w:lang w:val="en-GB" w:eastAsia="ja-JP"/>
        </w:rPr>
        <w:t>.</w:t>
      </w:r>
    </w:p>
    <w:p w14:paraId="5C4EB79B" w14:textId="77777777" w:rsidR="00D22189" w:rsidRPr="00CA4DF8" w:rsidRDefault="000B42CB" w:rsidP="00D22189">
      <w:pPr>
        <w:spacing w:before="120" w:after="120"/>
        <w:jc w:val="both"/>
        <w:rPr>
          <w:rFonts w:cs="Arial"/>
          <w:szCs w:val="20"/>
          <w:lang w:val="en-GB" w:eastAsia="ja-JP"/>
        </w:rPr>
      </w:pPr>
      <w:r w:rsidRPr="00CA4DF8">
        <w:rPr>
          <w:rFonts w:cs="Arial"/>
          <w:szCs w:val="20"/>
          <w:lang w:val="en-GB" w:eastAsia="ja-JP"/>
        </w:rPr>
        <w:t xml:space="preserve">Additionally, there exist </w:t>
      </w:r>
      <w:r w:rsidR="009D3719" w:rsidRPr="00CA4DF8">
        <w:rPr>
          <w:rFonts w:cs="Arial"/>
          <w:szCs w:val="20"/>
          <w:lang w:val="en-GB" w:eastAsia="ja-JP"/>
        </w:rPr>
        <w:t>RAN4 UE transmit timing requirements</w:t>
      </w:r>
      <w:r w:rsidR="009C3D9F" w:rsidRPr="00CA4DF8">
        <w:rPr>
          <w:rFonts w:cs="Arial"/>
          <w:szCs w:val="20"/>
          <w:lang w:val="en-GB" w:eastAsia="ja-JP"/>
        </w:rPr>
        <w:t xml:space="preserve"> in Section 7.1C.2 </w:t>
      </w:r>
      <w:r w:rsidR="009C309F" w:rsidRPr="00CA4DF8">
        <w:rPr>
          <w:rFonts w:cs="Arial"/>
          <w:szCs w:val="20"/>
          <w:lang w:val="en-GB" w:eastAsia="ja-JP"/>
        </w:rPr>
        <w:t xml:space="preserve">of </w:t>
      </w:r>
      <w:r w:rsidR="0043042D" w:rsidRPr="00CA4DF8">
        <w:rPr>
          <w:rFonts w:cs="Arial"/>
          <w:szCs w:val="20"/>
          <w:lang w:val="en-GB" w:eastAsia="ja-JP"/>
        </w:rPr>
        <w:t xml:space="preserve">TS 38.133. </w:t>
      </w:r>
      <w:r w:rsidR="00D22189" w:rsidRPr="00CA4DF8">
        <w:rPr>
          <w:rFonts w:cs="Arial"/>
          <w:szCs w:val="20"/>
          <w:lang w:val="en-GB" w:eastAsia="ja-JP"/>
        </w:rPr>
        <w:t xml:space="preserve">According to this: </w:t>
      </w:r>
    </w:p>
    <w:p w14:paraId="02912BF1" w14:textId="14A4365E" w:rsidR="00D22189" w:rsidRPr="00CA4DF8" w:rsidRDefault="00D22189" w:rsidP="00D22189">
      <w:pPr>
        <w:pStyle w:val="ListParagraph"/>
        <w:numPr>
          <w:ilvl w:val="0"/>
          <w:numId w:val="61"/>
        </w:numPr>
        <w:spacing w:before="120" w:after="120"/>
        <w:jc w:val="both"/>
        <w:rPr>
          <w:rFonts w:ascii="Arial" w:hAnsi="Arial" w:cs="Arial"/>
          <w:sz w:val="20"/>
          <w:szCs w:val="20"/>
          <w:lang w:val="en-GB" w:eastAsia="ja-JP"/>
        </w:rPr>
      </w:pPr>
      <w:r w:rsidRPr="00CA4DF8">
        <w:rPr>
          <w:rFonts w:ascii="Arial" w:hAnsi="Arial" w:cs="Arial"/>
          <w:sz w:val="20"/>
          <w:szCs w:val="20"/>
          <w:lang w:val="en-GB" w:eastAsia="ja-JP"/>
        </w:rPr>
        <w:t>T</w:t>
      </w:r>
      <w:r w:rsidR="00DF3610" w:rsidRPr="00CA4DF8">
        <w:rPr>
          <w:rFonts w:ascii="Arial" w:hAnsi="Arial" w:cs="Arial"/>
          <w:sz w:val="20"/>
          <w:szCs w:val="20"/>
          <w:lang w:val="en-GB" w:eastAsia="ja-JP"/>
        </w:rPr>
        <w:t xml:space="preserve">he UE initial transmission timing error shall be less than or equal to </w:t>
      </w:r>
      <m:oMath>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00842693" w:rsidRPr="00CA4DF8">
        <w:rPr>
          <w:rFonts w:ascii="Arial" w:hAnsi="Arial" w:cs="Arial"/>
          <w:sz w:val="20"/>
          <w:szCs w:val="20"/>
          <w:lang w:val="en-GB" w:eastAsia="ja-JP"/>
        </w:rPr>
        <w:t xml:space="preserve"> where the timing error limit value</w:t>
      </w:r>
      <w:r w:rsidRPr="00CA4DF8">
        <w:rPr>
          <w:rFonts w:ascii="Arial" w:hAnsi="Arial" w:cs="Arial"/>
          <w:sz w:val="20"/>
          <w:szCs w:val="20"/>
          <w:lang w:val="en-GB" w:eastAsia="ja-JP"/>
        </w:rPr>
        <w:t xml:space="preserve"> </w:t>
      </w:r>
      <m:oMath>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00842693" w:rsidRPr="00CA4DF8">
        <w:rPr>
          <w:rFonts w:ascii="Arial" w:hAnsi="Arial" w:cs="Arial"/>
          <w:sz w:val="20"/>
          <w:szCs w:val="20"/>
          <w:lang w:val="en-GB" w:eastAsia="ja-JP"/>
        </w:rPr>
        <w:t xml:space="preserve"> is specified in Table 7.1C.2-1. </w:t>
      </w:r>
    </w:p>
    <w:p w14:paraId="38799040" w14:textId="55B6E57F" w:rsidR="00A10E1E" w:rsidRPr="00CA4DF8" w:rsidRDefault="00A10E1E" w:rsidP="00D22189">
      <w:pPr>
        <w:pStyle w:val="ListParagraph"/>
        <w:numPr>
          <w:ilvl w:val="0"/>
          <w:numId w:val="60"/>
        </w:numPr>
        <w:spacing w:before="120" w:after="120"/>
        <w:jc w:val="both"/>
        <w:rPr>
          <w:rFonts w:ascii="Arial" w:eastAsiaTheme="minorHAnsi" w:hAnsi="Arial" w:cs="Arial"/>
          <w:sz w:val="20"/>
          <w:szCs w:val="20"/>
          <w:lang w:val="en-GB" w:eastAsia="ja-JP"/>
        </w:rPr>
      </w:pPr>
      <w:r w:rsidRPr="00CA4DF8">
        <w:rPr>
          <w:rFonts w:ascii="Arial" w:hAnsi="Arial" w:cs="Arial"/>
          <w:sz w:val="20"/>
          <w:szCs w:val="20"/>
          <w:lang w:val="en-GB" w:eastAsia="ja-JP"/>
        </w:rPr>
        <w:t xml:space="preserve">The UE shall meet the </w:t>
      </w:r>
      <m:oMath>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00D22189" w:rsidRPr="00CA4DF8">
        <w:rPr>
          <w:rFonts w:ascii="Arial" w:hAnsi="Arial" w:cs="Arial"/>
          <w:sz w:val="20"/>
          <w:szCs w:val="20"/>
          <w:lang w:val="en-GB" w:eastAsia="ja-JP"/>
        </w:rPr>
        <w:t xml:space="preserve"> </w:t>
      </w:r>
      <w:r w:rsidRPr="00CA4DF8">
        <w:rPr>
          <w:rFonts w:ascii="Arial" w:hAnsi="Arial" w:cs="Arial"/>
          <w:sz w:val="20"/>
          <w:szCs w:val="20"/>
          <w:lang w:val="en-GB" w:eastAsia="ja-JP"/>
        </w:rPr>
        <w:t>requirement for an initial transmission provided that at least one SSB is available at the UE during the last 160 ms.</w:t>
      </w:r>
    </w:p>
    <w:p w14:paraId="2B470C74" w14:textId="0DFC80A0" w:rsidR="00FA3BE4" w:rsidRPr="002F7BE1" w:rsidRDefault="0047096E" w:rsidP="00FA3BE4">
      <w:pPr>
        <w:jc w:val="both"/>
        <w:rPr>
          <w:lang w:val="en-GB" w:eastAsia="ja-JP"/>
        </w:rPr>
      </w:pPr>
      <w:r>
        <w:rPr>
          <w:lang w:val="en-GB" w:eastAsia="ja-JP"/>
        </w:rPr>
        <w:t>Note that</w:t>
      </w:r>
      <w:r w:rsidR="00324BFD">
        <w:rPr>
          <w:lang w:val="en-GB" w:eastAsia="ja-JP"/>
        </w:rPr>
        <w:t xml:space="preserve"> the maximum value for the SSB periodicity </w:t>
      </w:r>
      <w:r w:rsidR="006A113A">
        <w:rPr>
          <w:lang w:val="en-GB" w:eastAsia="ja-JP"/>
        </w:rPr>
        <w:t xml:space="preserve">in the existing specification </w:t>
      </w:r>
      <w:r w:rsidR="00324BFD">
        <w:rPr>
          <w:lang w:val="en-GB" w:eastAsia="ja-JP"/>
        </w:rPr>
        <w:t xml:space="preserve">is 160 </w:t>
      </w:r>
      <w:proofErr w:type="spellStart"/>
      <w:r w:rsidR="00324BFD">
        <w:rPr>
          <w:lang w:val="en-GB" w:eastAsia="ja-JP"/>
        </w:rPr>
        <w:t>ms</w:t>
      </w:r>
      <w:proofErr w:type="spellEnd"/>
      <w:r w:rsidR="00AD5780">
        <w:rPr>
          <w:lang w:val="en-GB" w:eastAsia="ja-JP"/>
        </w:rPr>
        <w:t xml:space="preserve"> for different purposes as explained above</w:t>
      </w:r>
      <w:r>
        <w:rPr>
          <w:lang w:val="en-GB" w:eastAsia="ja-JP"/>
        </w:rPr>
        <w:t>. Therefore,</w:t>
      </w:r>
      <w:r w:rsidR="006A113A">
        <w:rPr>
          <w:lang w:val="en-GB" w:eastAsia="ja-JP"/>
        </w:rPr>
        <w:t xml:space="preserve"> </w:t>
      </w:r>
      <w:r w:rsidR="005A62BF">
        <w:rPr>
          <w:lang w:val="en-GB" w:eastAsia="ja-JP"/>
        </w:rPr>
        <w:t xml:space="preserve">if the SSB periodicity were to be extended beyond 20 </w:t>
      </w:r>
      <w:proofErr w:type="spellStart"/>
      <w:r w:rsidR="005A62BF">
        <w:rPr>
          <w:lang w:val="en-GB" w:eastAsia="ja-JP"/>
        </w:rPr>
        <w:t>ms</w:t>
      </w:r>
      <w:proofErr w:type="spellEnd"/>
      <w:r>
        <w:rPr>
          <w:lang w:val="en-GB" w:eastAsia="ja-JP"/>
        </w:rPr>
        <w:t>,</w:t>
      </w:r>
      <w:r w:rsidR="006A113A">
        <w:rPr>
          <w:lang w:val="en-GB" w:eastAsia="ja-JP"/>
        </w:rPr>
        <w:t xml:space="preserve"> it is beneficial</w:t>
      </w:r>
      <w:r w:rsidR="009D711E">
        <w:rPr>
          <w:lang w:val="en-GB" w:eastAsia="ja-JP"/>
        </w:rPr>
        <w:t xml:space="preserve"> in terms of </w:t>
      </w:r>
      <w:r w:rsidR="0027676F">
        <w:rPr>
          <w:lang w:val="en-GB" w:eastAsia="ja-JP"/>
        </w:rPr>
        <w:t xml:space="preserve">the </w:t>
      </w:r>
      <w:r w:rsidR="009D711E">
        <w:rPr>
          <w:lang w:val="en-GB" w:eastAsia="ja-JP"/>
        </w:rPr>
        <w:t xml:space="preserve">specification </w:t>
      </w:r>
      <w:r w:rsidR="0027676F">
        <w:rPr>
          <w:lang w:val="en-GB" w:eastAsia="ja-JP"/>
        </w:rPr>
        <w:t>efforts</w:t>
      </w:r>
      <w:r w:rsidR="006A113A">
        <w:rPr>
          <w:lang w:val="en-GB" w:eastAsia="ja-JP"/>
        </w:rPr>
        <w:t xml:space="preserve"> to consider </w:t>
      </w:r>
      <w:r w:rsidR="00E710C6">
        <w:rPr>
          <w:lang w:val="en-GB" w:eastAsia="ja-JP"/>
        </w:rPr>
        <w:t xml:space="preserve">the </w:t>
      </w:r>
      <w:r w:rsidR="006A113A">
        <w:rPr>
          <w:lang w:val="en-GB" w:eastAsia="ja-JP"/>
        </w:rPr>
        <w:t xml:space="preserve">SSB period to </w:t>
      </w:r>
      <w:r w:rsidR="00E710C6">
        <w:rPr>
          <w:lang w:val="en-GB" w:eastAsia="ja-JP"/>
        </w:rPr>
        <w:t xml:space="preserve">be at most 160 </w:t>
      </w:r>
      <w:proofErr w:type="spellStart"/>
      <w:r w:rsidR="00E710C6">
        <w:rPr>
          <w:lang w:val="en-GB" w:eastAsia="ja-JP"/>
        </w:rPr>
        <w:t>ms</w:t>
      </w:r>
      <w:proofErr w:type="spellEnd"/>
      <w:r w:rsidR="00E710C6">
        <w:rPr>
          <w:lang w:val="en-GB" w:eastAsia="ja-JP"/>
        </w:rPr>
        <w:t xml:space="preserve"> </w:t>
      </w:r>
      <w:r w:rsidR="009D711E">
        <w:rPr>
          <w:lang w:val="en-GB" w:eastAsia="ja-JP"/>
        </w:rPr>
        <w:t>for initial cell selection</w:t>
      </w:r>
      <w:r w:rsidR="00901ADF">
        <w:rPr>
          <w:lang w:val="en-GB" w:eastAsia="ja-JP"/>
        </w:rPr>
        <w:t>.</w:t>
      </w:r>
      <w:r w:rsidR="001B73FA">
        <w:rPr>
          <w:lang w:val="en-GB" w:eastAsia="ja-JP"/>
        </w:rPr>
        <w:t xml:space="preserve"> </w:t>
      </w:r>
    </w:p>
    <w:p w14:paraId="4C6788A5" w14:textId="38F4DF75" w:rsidR="000C7A9B" w:rsidRDefault="00A16292" w:rsidP="00A16292">
      <w:pPr>
        <w:pStyle w:val="Observation"/>
        <w:rPr>
          <w:lang w:val="en-GB"/>
        </w:rPr>
      </w:pPr>
      <w:bookmarkStart w:id="3" w:name="_Toc174131274"/>
      <w:r>
        <w:rPr>
          <w:lang w:val="en-GB"/>
        </w:rPr>
        <w:t>T</w:t>
      </w:r>
      <w:r w:rsidR="003E6FE5">
        <w:rPr>
          <w:lang w:val="en-GB"/>
        </w:rPr>
        <w:t>he maximum value for the SSB periodicity in the existing specification</w:t>
      </w:r>
      <w:r>
        <w:rPr>
          <w:lang w:val="en-GB"/>
        </w:rPr>
        <w:t>s</w:t>
      </w:r>
      <w:r w:rsidR="003E6FE5">
        <w:rPr>
          <w:lang w:val="en-GB"/>
        </w:rPr>
        <w:t xml:space="preserve"> is 160 </w:t>
      </w:r>
      <w:proofErr w:type="spellStart"/>
      <w:r w:rsidR="003E6FE5">
        <w:rPr>
          <w:lang w:val="en-GB"/>
        </w:rPr>
        <w:t>ms</w:t>
      </w:r>
      <w:proofErr w:type="spellEnd"/>
      <w:r w:rsidR="003E6FE5">
        <w:rPr>
          <w:lang w:val="en-GB"/>
        </w:rPr>
        <w:t xml:space="preserve"> for different purposes such as rate matching and </w:t>
      </w:r>
      <w:r>
        <w:rPr>
          <w:lang w:val="en-GB"/>
        </w:rPr>
        <w:t>measurement timing configuration.</w:t>
      </w:r>
      <w:r w:rsidR="00DB4EA0">
        <w:rPr>
          <w:lang w:val="en-GB"/>
        </w:rPr>
        <w:t xml:space="preserve"> Whereas for </w:t>
      </w:r>
      <w:r w:rsidR="002706F1">
        <w:rPr>
          <w:lang w:val="en-GB"/>
        </w:rPr>
        <w:t xml:space="preserve">cell search (i.e., </w:t>
      </w:r>
      <w:r w:rsidR="00DB4EA0">
        <w:rPr>
          <w:lang w:val="en-GB"/>
        </w:rPr>
        <w:t>initial cell selection</w:t>
      </w:r>
      <w:r w:rsidR="002706F1">
        <w:rPr>
          <w:lang w:val="en-GB"/>
        </w:rPr>
        <w:t>)</w:t>
      </w:r>
      <w:r w:rsidR="00DB4EA0">
        <w:rPr>
          <w:lang w:val="en-GB"/>
        </w:rPr>
        <w:t xml:space="preserve">, the maximum </w:t>
      </w:r>
      <w:r w:rsidR="004D2E32">
        <w:rPr>
          <w:lang w:val="en-GB"/>
        </w:rPr>
        <w:t xml:space="preserve">value </w:t>
      </w:r>
      <w:r w:rsidR="00DB4EA0">
        <w:rPr>
          <w:lang w:val="en-GB"/>
        </w:rPr>
        <w:t xml:space="preserve">for the SSB periodicity in the existing specification is 20 </w:t>
      </w:r>
      <w:proofErr w:type="spellStart"/>
      <w:r w:rsidR="00DB4EA0">
        <w:rPr>
          <w:lang w:val="en-GB"/>
        </w:rPr>
        <w:t>ms</w:t>
      </w:r>
      <w:proofErr w:type="spellEnd"/>
      <w:r w:rsidR="00DB4EA0">
        <w:rPr>
          <w:lang w:val="en-GB"/>
        </w:rPr>
        <w:t>.</w:t>
      </w:r>
      <w:bookmarkEnd w:id="3"/>
    </w:p>
    <w:p w14:paraId="07A80CEF" w14:textId="2556667B" w:rsidR="000D106D" w:rsidRPr="000D106D" w:rsidRDefault="000D106D" w:rsidP="000D106D">
      <w:pPr>
        <w:pStyle w:val="Observation"/>
        <w:rPr>
          <w:szCs w:val="20"/>
          <w:lang w:val="en-GB"/>
        </w:rPr>
      </w:pPr>
      <w:bookmarkStart w:id="4" w:name="_Toc174131275"/>
      <w:r>
        <w:rPr>
          <w:lang w:val="en-GB"/>
        </w:rPr>
        <w:t xml:space="preserve">The extension of SSB periodicity </w:t>
      </w:r>
      <w:r>
        <w:rPr>
          <w:lang w:val="en-GB"/>
        </w:rPr>
        <w:t xml:space="preserve">beyond 20 </w:t>
      </w:r>
      <w:proofErr w:type="spellStart"/>
      <w:r>
        <w:rPr>
          <w:lang w:val="en-GB"/>
        </w:rPr>
        <w:t>ms</w:t>
      </w:r>
      <w:proofErr w:type="spellEnd"/>
      <w:r>
        <w:rPr>
          <w:lang w:val="en-GB"/>
        </w:rPr>
        <w:t xml:space="preserve"> </w:t>
      </w:r>
      <w:r>
        <w:rPr>
          <w:lang w:val="en-GB"/>
        </w:rPr>
        <w:t xml:space="preserve">for </w:t>
      </w:r>
      <w:r w:rsidR="00C120D5">
        <w:rPr>
          <w:lang w:val="en-GB"/>
        </w:rPr>
        <w:t xml:space="preserve">cell search operation </w:t>
      </w:r>
      <w:r>
        <w:rPr>
          <w:lang w:val="en-GB"/>
        </w:rPr>
        <w:t xml:space="preserve">leads to </w:t>
      </w:r>
      <w:r>
        <w:rPr>
          <w:szCs w:val="20"/>
          <w:lang w:val="en-GB"/>
        </w:rPr>
        <w:t>backward compatibility issue for prior to release-19 UEs.</w:t>
      </w:r>
      <w:bookmarkEnd w:id="4"/>
    </w:p>
    <w:p w14:paraId="6DACB8DD" w14:textId="36D8435E" w:rsidR="00A16292" w:rsidRDefault="00C36D3D" w:rsidP="00EC0C30">
      <w:pPr>
        <w:pStyle w:val="Observation"/>
        <w:rPr>
          <w:lang w:val="en-GB"/>
        </w:rPr>
      </w:pPr>
      <w:bookmarkStart w:id="5" w:name="_Toc174131276"/>
      <w:r>
        <w:rPr>
          <w:lang w:val="en-GB"/>
        </w:rPr>
        <w:t xml:space="preserve">If the SSB periodicity is extended beyond 20 </w:t>
      </w:r>
      <w:proofErr w:type="spellStart"/>
      <w:r>
        <w:rPr>
          <w:lang w:val="en-GB"/>
        </w:rPr>
        <w:t>ms</w:t>
      </w:r>
      <w:proofErr w:type="spellEnd"/>
      <w:r>
        <w:rPr>
          <w:lang w:val="en-GB"/>
        </w:rPr>
        <w:t xml:space="preserve"> for cell search operation, it is beneficial to consider </w:t>
      </w:r>
      <w:r w:rsidR="00CA5114">
        <w:rPr>
          <w:lang w:val="en-GB"/>
        </w:rPr>
        <w:t xml:space="preserve">it </w:t>
      </w:r>
      <w:r w:rsidR="000A611E">
        <w:rPr>
          <w:lang w:val="en-GB"/>
        </w:rPr>
        <w:t xml:space="preserve">within the value of 160 </w:t>
      </w:r>
      <w:proofErr w:type="spellStart"/>
      <w:r w:rsidR="000A611E">
        <w:rPr>
          <w:lang w:val="en-GB"/>
        </w:rPr>
        <w:t>ms</w:t>
      </w:r>
      <w:proofErr w:type="spellEnd"/>
      <w:r w:rsidR="000A611E">
        <w:rPr>
          <w:lang w:val="en-GB"/>
        </w:rPr>
        <w:t xml:space="preserve"> </w:t>
      </w:r>
      <w:r w:rsidR="00272B76">
        <w:rPr>
          <w:lang w:val="en-GB"/>
        </w:rPr>
        <w:t>to limit the</w:t>
      </w:r>
      <w:r w:rsidR="000A611E">
        <w:rPr>
          <w:lang w:val="en-GB"/>
        </w:rPr>
        <w:t xml:space="preserve"> specification </w:t>
      </w:r>
      <w:r w:rsidR="00B87D2D">
        <w:rPr>
          <w:lang w:val="en-GB"/>
        </w:rPr>
        <w:t>impact</w:t>
      </w:r>
      <w:r w:rsidR="007A37CF">
        <w:rPr>
          <w:lang w:val="en-GB"/>
        </w:rPr>
        <w:t>.</w:t>
      </w:r>
      <w:bookmarkEnd w:id="5"/>
    </w:p>
    <w:p w14:paraId="69C6965A" w14:textId="27BF2046" w:rsidR="00FA3BE4" w:rsidRPr="00C024B2" w:rsidRDefault="00AC019B" w:rsidP="008C65CB">
      <w:pPr>
        <w:pStyle w:val="Proposal"/>
        <w:rPr>
          <w:lang w:val="en-GB"/>
        </w:rPr>
      </w:pPr>
      <w:bookmarkStart w:id="6" w:name="_Toc174131284"/>
      <w:r>
        <w:rPr>
          <w:lang w:val="en-GB"/>
        </w:rPr>
        <w:t xml:space="preserve">RAN1 to consider the maximum value of 160 </w:t>
      </w:r>
      <w:proofErr w:type="spellStart"/>
      <w:r>
        <w:rPr>
          <w:lang w:val="en-GB"/>
        </w:rPr>
        <w:t>ms</w:t>
      </w:r>
      <w:proofErr w:type="spellEnd"/>
      <w:r>
        <w:rPr>
          <w:lang w:val="en-GB"/>
        </w:rPr>
        <w:t xml:space="preserve"> while </w:t>
      </w:r>
      <w:r w:rsidR="00554C71">
        <w:rPr>
          <w:lang w:val="en-GB"/>
        </w:rPr>
        <w:t xml:space="preserve">considering </w:t>
      </w:r>
      <w:r w:rsidR="0067222D">
        <w:rPr>
          <w:lang w:val="en-GB"/>
        </w:rPr>
        <w:t>the</w:t>
      </w:r>
      <w:r w:rsidR="002A15E4">
        <w:rPr>
          <w:lang w:val="en-GB"/>
        </w:rPr>
        <w:t xml:space="preserve"> extension of</w:t>
      </w:r>
      <w:r w:rsidR="0067222D">
        <w:rPr>
          <w:lang w:val="en-GB"/>
        </w:rPr>
        <w:t xml:space="preserve"> </w:t>
      </w:r>
      <w:r w:rsidR="00554C71">
        <w:rPr>
          <w:lang w:val="en-GB"/>
        </w:rPr>
        <w:t xml:space="preserve">SSB periodicity </w:t>
      </w:r>
      <w:r w:rsidR="002A15E4">
        <w:rPr>
          <w:lang w:val="en-GB"/>
        </w:rPr>
        <w:t xml:space="preserve">beyond 20 </w:t>
      </w:r>
      <w:proofErr w:type="spellStart"/>
      <w:r w:rsidR="002A15E4">
        <w:rPr>
          <w:lang w:val="en-GB"/>
        </w:rPr>
        <w:t>ms</w:t>
      </w:r>
      <w:proofErr w:type="spellEnd"/>
      <w:r w:rsidR="00554C71">
        <w:rPr>
          <w:lang w:val="en-GB"/>
        </w:rPr>
        <w:t xml:space="preserve"> for cell search operation.</w:t>
      </w:r>
      <w:bookmarkEnd w:id="6"/>
    </w:p>
    <w:p w14:paraId="2B0D4806" w14:textId="77777777" w:rsidR="00342A09" w:rsidRDefault="00342A09" w:rsidP="008C65CB">
      <w:pPr>
        <w:jc w:val="both"/>
        <w:rPr>
          <w:lang w:val="en-GB" w:eastAsia="ja-JP"/>
        </w:rPr>
      </w:pPr>
    </w:p>
    <w:p w14:paraId="575D74AD" w14:textId="1E5E65F3" w:rsidR="00602832" w:rsidRDefault="004422ED" w:rsidP="008C65CB">
      <w:pPr>
        <w:jc w:val="both"/>
        <w:rPr>
          <w:lang w:val="en-GB" w:eastAsia="ja-JP"/>
        </w:rPr>
      </w:pPr>
      <w:r>
        <w:rPr>
          <w:lang w:val="en-GB" w:eastAsia="ja-JP"/>
        </w:rPr>
        <w:t xml:space="preserve">If </w:t>
      </w:r>
      <w:r w:rsidR="00985DD2">
        <w:rPr>
          <w:lang w:val="en-GB" w:eastAsia="ja-JP"/>
        </w:rPr>
        <w:t xml:space="preserve">the </w:t>
      </w:r>
      <w:r w:rsidR="00DB38BA">
        <w:rPr>
          <w:lang w:val="en-GB" w:eastAsia="ja-JP"/>
        </w:rPr>
        <w:t>beam hopping is implemented at the network-level</w:t>
      </w:r>
      <w:r w:rsidR="00252BFF">
        <w:rPr>
          <w:lang w:val="en-GB" w:eastAsia="ja-JP"/>
        </w:rPr>
        <w:t xml:space="preserve">, </w:t>
      </w:r>
      <w:r w:rsidR="003C7F3E">
        <w:rPr>
          <w:lang w:val="en-GB" w:eastAsia="ja-JP"/>
        </w:rPr>
        <w:t xml:space="preserve">it is up to </w:t>
      </w:r>
      <w:r w:rsidR="00194661">
        <w:rPr>
          <w:lang w:val="en-GB" w:eastAsia="ja-JP"/>
        </w:rPr>
        <w:t xml:space="preserve">the gNB </w:t>
      </w:r>
      <w:r w:rsidR="003C7F3E">
        <w:rPr>
          <w:lang w:val="en-GB" w:eastAsia="ja-JP"/>
        </w:rPr>
        <w:t>to</w:t>
      </w:r>
      <w:r w:rsidR="00194661">
        <w:rPr>
          <w:lang w:val="en-GB" w:eastAsia="ja-JP"/>
        </w:rPr>
        <w:t xml:space="preserve"> schedule </w:t>
      </w:r>
      <w:r w:rsidR="003C7F3E">
        <w:rPr>
          <w:lang w:val="en-GB" w:eastAsia="ja-JP"/>
        </w:rPr>
        <w:t xml:space="preserve">either </w:t>
      </w:r>
      <w:r w:rsidR="00194661">
        <w:rPr>
          <w:lang w:val="en-GB" w:eastAsia="ja-JP"/>
        </w:rPr>
        <w:t xml:space="preserve">the downlink or the uplink </w:t>
      </w:r>
      <w:r w:rsidR="00D74085">
        <w:rPr>
          <w:lang w:val="en-GB" w:eastAsia="ja-JP"/>
        </w:rPr>
        <w:t xml:space="preserve">channels/signals in any cell that is </w:t>
      </w:r>
      <w:r w:rsidR="00765105">
        <w:rPr>
          <w:lang w:val="en-GB" w:eastAsia="ja-JP"/>
        </w:rPr>
        <w:t xml:space="preserve">being </w:t>
      </w:r>
      <w:r w:rsidR="00D74085">
        <w:rPr>
          <w:lang w:val="en-GB" w:eastAsia="ja-JP"/>
        </w:rPr>
        <w:t xml:space="preserve">active via a specific illuminated satellite beam. </w:t>
      </w:r>
      <w:r w:rsidR="00DF04B9">
        <w:rPr>
          <w:lang w:val="en-GB" w:eastAsia="ja-JP"/>
        </w:rPr>
        <w:t xml:space="preserve">Moreover, depending on whether the UE </w:t>
      </w:r>
      <w:r w:rsidR="00CD7DD9">
        <w:rPr>
          <w:lang w:val="en-GB" w:eastAsia="ja-JP"/>
        </w:rPr>
        <w:t>is performing cell search</w:t>
      </w:r>
      <w:r w:rsidR="005970A7">
        <w:rPr>
          <w:lang w:val="en-GB" w:eastAsia="ja-JP"/>
        </w:rPr>
        <w:t xml:space="preserve"> or the UE is in the </w:t>
      </w:r>
      <w:r w:rsidR="0053541E">
        <w:rPr>
          <w:lang w:val="en-GB" w:eastAsia="ja-JP"/>
        </w:rPr>
        <w:t xml:space="preserve">phase of </w:t>
      </w:r>
      <w:r w:rsidR="005970A7">
        <w:rPr>
          <w:lang w:val="en-GB" w:eastAsia="ja-JP"/>
        </w:rPr>
        <w:t>data transmission</w:t>
      </w:r>
      <w:r w:rsidR="00D9706A">
        <w:rPr>
          <w:lang w:val="en-GB" w:eastAsia="ja-JP"/>
        </w:rPr>
        <w:t xml:space="preserve">, there exists uplink </w:t>
      </w:r>
      <w:r w:rsidR="00A26EE6">
        <w:rPr>
          <w:lang w:val="en-GB" w:eastAsia="ja-JP"/>
        </w:rPr>
        <w:t xml:space="preserve">communication following the downlink communication. </w:t>
      </w:r>
      <w:r w:rsidR="00114D94">
        <w:rPr>
          <w:lang w:val="en-GB" w:eastAsia="ja-JP"/>
        </w:rPr>
        <w:t xml:space="preserve">For instance, </w:t>
      </w:r>
      <w:r w:rsidR="00145F61">
        <w:rPr>
          <w:lang w:val="en-GB" w:eastAsia="ja-JP"/>
        </w:rPr>
        <w:t xml:space="preserve">the UE </w:t>
      </w:r>
      <w:r w:rsidR="006E2A14">
        <w:rPr>
          <w:lang w:val="en-GB" w:eastAsia="ja-JP"/>
        </w:rPr>
        <w:t>is expected to initiate the</w:t>
      </w:r>
      <w:r w:rsidR="00145F61">
        <w:rPr>
          <w:lang w:val="en-GB" w:eastAsia="ja-JP"/>
        </w:rPr>
        <w:t xml:space="preserve"> random access</w:t>
      </w:r>
      <w:r w:rsidR="00330FA0">
        <w:rPr>
          <w:lang w:val="en-GB" w:eastAsia="ja-JP"/>
        </w:rPr>
        <w:t xml:space="preserve"> in the uplink</w:t>
      </w:r>
      <w:r w:rsidR="00145F61">
        <w:rPr>
          <w:lang w:val="en-GB" w:eastAsia="ja-JP"/>
        </w:rPr>
        <w:t xml:space="preserve"> after </w:t>
      </w:r>
      <w:r w:rsidR="006E2A14">
        <w:rPr>
          <w:lang w:val="en-GB" w:eastAsia="ja-JP"/>
        </w:rPr>
        <w:t xml:space="preserve">successfully </w:t>
      </w:r>
      <w:r w:rsidR="00145F61">
        <w:rPr>
          <w:lang w:val="en-GB" w:eastAsia="ja-JP"/>
        </w:rPr>
        <w:t>receiving the SSB and SIB</w:t>
      </w:r>
      <w:r w:rsidR="00330FA0">
        <w:rPr>
          <w:lang w:val="en-GB" w:eastAsia="ja-JP"/>
        </w:rPr>
        <w:t>1/</w:t>
      </w:r>
      <w:r w:rsidR="0073022F">
        <w:rPr>
          <w:lang w:val="en-GB" w:eastAsia="ja-JP"/>
        </w:rPr>
        <w:t>SIB1</w:t>
      </w:r>
      <w:r w:rsidR="00330FA0">
        <w:rPr>
          <w:lang w:val="en-GB" w:eastAsia="ja-JP"/>
        </w:rPr>
        <w:t>9 in the downlink</w:t>
      </w:r>
      <w:r w:rsidR="0040282C">
        <w:rPr>
          <w:lang w:val="en-GB" w:eastAsia="ja-JP"/>
        </w:rPr>
        <w:t xml:space="preserve">, for which the </w:t>
      </w:r>
      <w:r w:rsidR="006E2A14">
        <w:rPr>
          <w:lang w:val="en-GB" w:eastAsia="ja-JP"/>
        </w:rPr>
        <w:t xml:space="preserve">gNB needs to facilitate </w:t>
      </w:r>
      <w:r w:rsidR="0022426F">
        <w:rPr>
          <w:lang w:val="en-GB" w:eastAsia="ja-JP"/>
        </w:rPr>
        <w:t xml:space="preserve">the </w:t>
      </w:r>
      <w:r w:rsidR="006E2A14">
        <w:rPr>
          <w:lang w:val="en-GB" w:eastAsia="ja-JP"/>
        </w:rPr>
        <w:t xml:space="preserve">uplink resources. </w:t>
      </w:r>
      <w:r w:rsidR="00A460AD">
        <w:rPr>
          <w:lang w:val="en-GB" w:eastAsia="ja-JP"/>
        </w:rPr>
        <w:t xml:space="preserve">Similarly, the UE is expected to provide the HARQ feedback </w:t>
      </w:r>
      <w:r w:rsidR="009174F6">
        <w:rPr>
          <w:lang w:val="en-GB" w:eastAsia="ja-JP"/>
        </w:rPr>
        <w:t xml:space="preserve">in the uplink after </w:t>
      </w:r>
      <w:r w:rsidR="00650169">
        <w:rPr>
          <w:lang w:val="en-GB" w:eastAsia="ja-JP"/>
        </w:rPr>
        <w:t xml:space="preserve">receiving the PDSCH in the downlink. </w:t>
      </w:r>
      <w:r w:rsidR="000C0124">
        <w:rPr>
          <w:lang w:val="en-GB" w:eastAsia="ja-JP"/>
        </w:rPr>
        <w:t xml:space="preserve">Therefore, it is essential to consider the network operation both in terms of DL and UL </w:t>
      </w:r>
      <w:r w:rsidR="002E738B">
        <w:rPr>
          <w:lang w:val="en-GB" w:eastAsia="ja-JP"/>
        </w:rPr>
        <w:t>while devising the beam hopping.</w:t>
      </w:r>
      <w:r w:rsidR="00407E2F">
        <w:rPr>
          <w:lang w:val="en-GB" w:eastAsia="ja-JP"/>
        </w:rPr>
        <w:t xml:space="preserve"> Specifically, </w:t>
      </w:r>
      <w:r w:rsidR="00304D20">
        <w:rPr>
          <w:lang w:val="en-GB" w:eastAsia="ja-JP"/>
        </w:rPr>
        <w:t xml:space="preserve">if the </w:t>
      </w:r>
      <w:r w:rsidR="00407E2F">
        <w:rPr>
          <w:lang w:val="en-GB" w:eastAsia="ja-JP"/>
        </w:rPr>
        <w:t>SSB periodicity</w:t>
      </w:r>
      <w:r w:rsidR="00304D20">
        <w:rPr>
          <w:lang w:val="en-GB" w:eastAsia="ja-JP"/>
        </w:rPr>
        <w:t xml:space="preserve"> is extended</w:t>
      </w:r>
      <w:r w:rsidR="00407E2F">
        <w:rPr>
          <w:lang w:val="en-GB" w:eastAsia="ja-JP"/>
        </w:rPr>
        <w:t xml:space="preserve"> </w:t>
      </w:r>
      <w:r w:rsidR="004771E4">
        <w:rPr>
          <w:lang w:val="en-GB" w:eastAsia="ja-JP"/>
        </w:rPr>
        <w:t xml:space="preserve">to a larger value than </w:t>
      </w:r>
      <w:r w:rsidR="006F4D3D">
        <w:rPr>
          <w:lang w:val="en-GB" w:eastAsia="ja-JP"/>
        </w:rPr>
        <w:t xml:space="preserve">the default value of 20 </w:t>
      </w:r>
      <w:proofErr w:type="spellStart"/>
      <w:r w:rsidR="006F4D3D">
        <w:rPr>
          <w:lang w:val="en-GB" w:eastAsia="ja-JP"/>
        </w:rPr>
        <w:t>ms</w:t>
      </w:r>
      <w:proofErr w:type="spellEnd"/>
      <w:r w:rsidR="00973894">
        <w:rPr>
          <w:lang w:val="en-GB" w:eastAsia="ja-JP"/>
        </w:rPr>
        <w:t>, then it is essential to investigate</w:t>
      </w:r>
      <w:r w:rsidR="00050F9B">
        <w:rPr>
          <w:lang w:val="en-GB" w:eastAsia="ja-JP"/>
        </w:rPr>
        <w:t xml:space="preserve"> its impact on</w:t>
      </w:r>
      <w:r w:rsidR="00444E0B">
        <w:rPr>
          <w:lang w:val="en-GB" w:eastAsia="ja-JP"/>
        </w:rPr>
        <w:t xml:space="preserve"> the periodicity of the remaining mandatory physical channels and signals</w:t>
      </w:r>
      <w:r w:rsidR="005829DF">
        <w:rPr>
          <w:lang w:val="en-GB" w:eastAsia="ja-JP"/>
        </w:rPr>
        <w:t xml:space="preserve"> (e.g., SIB1, SIB19, etc.)</w:t>
      </w:r>
      <w:r w:rsidR="00B7049D">
        <w:rPr>
          <w:lang w:val="en-GB" w:eastAsia="ja-JP"/>
        </w:rPr>
        <w:t xml:space="preserve"> by considering the network operation both in terms of downlink and uplink.</w:t>
      </w:r>
    </w:p>
    <w:p w14:paraId="4F91EF78" w14:textId="74552A4C" w:rsidR="0040282C" w:rsidRDefault="005774B2" w:rsidP="005774B2">
      <w:pPr>
        <w:pStyle w:val="Observation"/>
        <w:rPr>
          <w:lang w:val="en-GB"/>
        </w:rPr>
      </w:pPr>
      <w:bookmarkStart w:id="7" w:name="_Toc174131277"/>
      <w:r>
        <w:rPr>
          <w:lang w:val="en-GB"/>
        </w:rPr>
        <w:t>Network operation</w:t>
      </w:r>
      <w:r w:rsidR="00FC0ED5">
        <w:rPr>
          <w:lang w:val="en-GB"/>
        </w:rPr>
        <w:t xml:space="preserve"> cannot be viewed solely in terms of the downlink as the UE </w:t>
      </w:r>
      <w:r w:rsidR="00C95C8C">
        <w:rPr>
          <w:lang w:val="en-GB"/>
        </w:rPr>
        <w:t>is</w:t>
      </w:r>
      <w:r w:rsidR="00FC0ED5">
        <w:rPr>
          <w:lang w:val="en-GB"/>
        </w:rPr>
        <w:t xml:space="preserve"> expected to </w:t>
      </w:r>
      <w:r w:rsidR="00C95C8C">
        <w:rPr>
          <w:lang w:val="en-GB"/>
        </w:rPr>
        <w:t xml:space="preserve">initiate uplink communication following the reception of certain downlink </w:t>
      </w:r>
      <w:r w:rsidR="0089153F">
        <w:rPr>
          <w:lang w:val="en-GB"/>
        </w:rPr>
        <w:t xml:space="preserve">physical channels and </w:t>
      </w:r>
      <w:r w:rsidR="00C95C8C">
        <w:rPr>
          <w:lang w:val="en-GB"/>
        </w:rPr>
        <w:t>signals.</w:t>
      </w:r>
      <w:bookmarkEnd w:id="7"/>
    </w:p>
    <w:p w14:paraId="53A00B51" w14:textId="3DA70AA8" w:rsidR="0040282C" w:rsidRDefault="00290728" w:rsidP="006A2494">
      <w:pPr>
        <w:pStyle w:val="Proposal"/>
        <w:rPr>
          <w:lang w:val="en-GB"/>
        </w:rPr>
      </w:pPr>
      <w:bookmarkStart w:id="8" w:name="_Toc174131285"/>
      <w:r>
        <w:rPr>
          <w:lang w:val="en-GB"/>
        </w:rPr>
        <w:t xml:space="preserve">RAN1 to investigate </w:t>
      </w:r>
      <w:r w:rsidR="006A2494">
        <w:rPr>
          <w:lang w:val="en-GB"/>
        </w:rPr>
        <w:t xml:space="preserve">the impact of the periodicity of the remaining mandatory </w:t>
      </w:r>
      <w:r w:rsidR="00ED4BE0">
        <w:rPr>
          <w:lang w:val="en-GB"/>
        </w:rPr>
        <w:t xml:space="preserve">physical </w:t>
      </w:r>
      <w:r w:rsidR="006A2494">
        <w:rPr>
          <w:lang w:val="en-GB"/>
        </w:rPr>
        <w:t>channels and signals</w:t>
      </w:r>
      <w:r w:rsidR="001308F7">
        <w:rPr>
          <w:lang w:val="en-GB"/>
        </w:rPr>
        <w:t xml:space="preserve"> (i.e., timelines of physical channels and signals)</w:t>
      </w:r>
      <w:r w:rsidR="006A2494">
        <w:rPr>
          <w:lang w:val="en-GB"/>
        </w:rPr>
        <w:t xml:space="preserve"> due to the extension of </w:t>
      </w:r>
      <w:r w:rsidR="00903788">
        <w:rPr>
          <w:lang w:val="en-GB"/>
        </w:rPr>
        <w:t xml:space="preserve">the </w:t>
      </w:r>
      <w:r w:rsidR="006A2494">
        <w:rPr>
          <w:lang w:val="en-GB"/>
        </w:rPr>
        <w:t xml:space="preserve">SSB periodicity to a value larger than 20 </w:t>
      </w:r>
      <w:proofErr w:type="spellStart"/>
      <w:r w:rsidR="006A2494">
        <w:rPr>
          <w:lang w:val="en-GB"/>
        </w:rPr>
        <w:t>ms</w:t>
      </w:r>
      <w:proofErr w:type="spellEnd"/>
      <w:r w:rsidR="00903788">
        <w:rPr>
          <w:lang w:val="en-GB"/>
        </w:rPr>
        <w:t xml:space="preserve"> for cell search operation</w:t>
      </w:r>
      <w:r w:rsidR="006A2494">
        <w:rPr>
          <w:lang w:val="en-GB"/>
        </w:rPr>
        <w:t>.</w:t>
      </w:r>
      <w:bookmarkEnd w:id="8"/>
    </w:p>
    <w:p w14:paraId="3BB7EB74" w14:textId="624765A4" w:rsidR="00EE0643" w:rsidRDefault="00EE0643" w:rsidP="00EE0643">
      <w:pPr>
        <w:pStyle w:val="Proposal"/>
        <w:rPr>
          <w:lang w:val="en-GB"/>
        </w:rPr>
      </w:pPr>
      <w:bookmarkStart w:id="9" w:name="_Toc174131286"/>
      <w:r>
        <w:rPr>
          <w:lang w:val="en-GB"/>
        </w:rPr>
        <w:lastRenderedPageBreak/>
        <w:t xml:space="preserve">RAN1 to consider the mandatory signals of both downlink and uplink at least </w:t>
      </w:r>
      <w:r w:rsidR="00D57059">
        <w:rPr>
          <w:lang w:val="en-GB"/>
        </w:rPr>
        <w:t xml:space="preserve">while investigating the periodicities </w:t>
      </w:r>
      <w:r w:rsidR="007235D3">
        <w:rPr>
          <w:lang w:val="en-GB"/>
        </w:rPr>
        <w:t>based on the extended SSB periodicity</w:t>
      </w:r>
      <w:r w:rsidR="00F85AF2">
        <w:rPr>
          <w:lang w:val="en-GB"/>
        </w:rPr>
        <w:t xml:space="preserve"> for cell search operation</w:t>
      </w:r>
      <w:r w:rsidR="007235D3">
        <w:rPr>
          <w:lang w:val="en-GB"/>
        </w:rPr>
        <w:t>.</w:t>
      </w:r>
      <w:bookmarkEnd w:id="9"/>
      <w:r w:rsidR="007235D3">
        <w:rPr>
          <w:lang w:val="en-GB"/>
        </w:rPr>
        <w:t xml:space="preserve"> </w:t>
      </w:r>
    </w:p>
    <w:p w14:paraId="32C4C284" w14:textId="77777777" w:rsidR="0070701F" w:rsidRPr="00DF06A6" w:rsidRDefault="0070701F" w:rsidP="0070701F">
      <w:pPr>
        <w:rPr>
          <w:lang w:val="en-GB" w:eastAsia="x-none"/>
        </w:rPr>
      </w:pPr>
    </w:p>
    <w:p w14:paraId="502CB380" w14:textId="4D10BFCD" w:rsidR="00C13A20" w:rsidRDefault="00633790" w:rsidP="007D0A45">
      <w:pPr>
        <w:jc w:val="both"/>
        <w:rPr>
          <w:lang w:val="en-GB" w:eastAsia="ja-JP"/>
        </w:rPr>
      </w:pPr>
      <w:r>
        <w:rPr>
          <w:lang w:val="en-GB" w:eastAsia="ja-JP"/>
        </w:rPr>
        <w:t xml:space="preserve">In practice, though it is desirable to have </w:t>
      </w:r>
      <w:r w:rsidR="00470D7D">
        <w:rPr>
          <w:lang w:val="en-GB" w:eastAsia="ja-JP"/>
        </w:rPr>
        <w:t>type</w:t>
      </w:r>
      <w:r>
        <w:rPr>
          <w:lang w:val="en-GB" w:eastAsia="ja-JP"/>
        </w:rPr>
        <w:t xml:space="preserve"> of cells that </w:t>
      </w:r>
      <w:r w:rsidR="00355CC1">
        <w:rPr>
          <w:lang w:val="en-GB" w:eastAsia="ja-JP"/>
        </w:rPr>
        <w:t>operate</w:t>
      </w:r>
      <w:r>
        <w:rPr>
          <w:lang w:val="en-GB" w:eastAsia="ja-JP"/>
        </w:rPr>
        <w:t xml:space="preserve"> with a single value of periodicity for SSB, </w:t>
      </w:r>
      <w:r w:rsidR="00916BD3">
        <w:rPr>
          <w:lang w:val="en-GB" w:eastAsia="ja-JP"/>
        </w:rPr>
        <w:t>it is</w:t>
      </w:r>
      <w:r w:rsidR="00005C6F">
        <w:rPr>
          <w:lang w:val="en-GB" w:eastAsia="ja-JP"/>
        </w:rPr>
        <w:t xml:space="preserve"> </w:t>
      </w:r>
      <w:r w:rsidR="005D7591">
        <w:rPr>
          <w:lang w:val="en-GB" w:eastAsia="ja-JP"/>
        </w:rPr>
        <w:t xml:space="preserve">necessary to have the support </w:t>
      </w:r>
      <w:r w:rsidR="008E0A7B">
        <w:rPr>
          <w:lang w:val="en-GB" w:eastAsia="ja-JP"/>
        </w:rPr>
        <w:t>for larger values of SSB periodicity during cell search to facilitate the beam hopping</w:t>
      </w:r>
      <w:r>
        <w:rPr>
          <w:lang w:val="en-GB" w:eastAsia="ja-JP"/>
        </w:rPr>
        <w:t xml:space="preserve">. </w:t>
      </w:r>
      <w:r w:rsidR="008E0A7B">
        <w:rPr>
          <w:lang w:val="en-GB" w:eastAsia="ja-JP"/>
        </w:rPr>
        <w:t>Specifically, i</w:t>
      </w:r>
      <w:r w:rsidR="006F7D26">
        <w:rPr>
          <w:lang w:val="en-GB" w:eastAsia="ja-JP"/>
        </w:rPr>
        <w:t xml:space="preserve">f the SSB periodicity </w:t>
      </w:r>
      <w:r w:rsidR="00C87383">
        <w:rPr>
          <w:lang w:val="en-GB" w:eastAsia="ja-JP"/>
        </w:rPr>
        <w:t>beyond</w:t>
      </w:r>
      <w:r w:rsidR="006F7D26">
        <w:rPr>
          <w:lang w:val="en-GB" w:eastAsia="ja-JP"/>
        </w:rPr>
        <w:t xml:space="preserve"> 20 </w:t>
      </w:r>
      <w:proofErr w:type="spellStart"/>
      <w:r w:rsidR="006F7D26">
        <w:rPr>
          <w:lang w:val="en-GB" w:eastAsia="ja-JP"/>
        </w:rPr>
        <w:t>ms</w:t>
      </w:r>
      <w:proofErr w:type="spellEnd"/>
      <w:r w:rsidR="006F7D26">
        <w:rPr>
          <w:lang w:val="en-GB" w:eastAsia="ja-JP"/>
        </w:rPr>
        <w:t xml:space="preserve"> is supported</w:t>
      </w:r>
      <w:r w:rsidR="00225BB7">
        <w:rPr>
          <w:lang w:val="en-GB" w:eastAsia="ja-JP"/>
        </w:rPr>
        <w:t xml:space="preserve">, then it leads to the presence of </w:t>
      </w:r>
      <w:r w:rsidR="0092711B">
        <w:rPr>
          <w:lang w:val="en-GB" w:eastAsia="ja-JP"/>
        </w:rPr>
        <w:t xml:space="preserve">scenarios: </w:t>
      </w:r>
      <w:r w:rsidR="005E12BD">
        <w:rPr>
          <w:lang w:val="en-GB" w:eastAsia="ja-JP"/>
        </w:rPr>
        <w:t xml:space="preserve">a) NTN cell operating with 20 </w:t>
      </w:r>
      <w:proofErr w:type="spellStart"/>
      <w:r w:rsidR="005E12BD">
        <w:rPr>
          <w:lang w:val="en-GB" w:eastAsia="ja-JP"/>
        </w:rPr>
        <w:t>ms</w:t>
      </w:r>
      <w:proofErr w:type="spellEnd"/>
      <w:r w:rsidR="005E12BD">
        <w:rPr>
          <w:lang w:val="en-GB" w:eastAsia="ja-JP"/>
        </w:rPr>
        <w:t xml:space="preserve"> SSB periodicity and b) NTN cell operating with 160 </w:t>
      </w:r>
      <w:proofErr w:type="spellStart"/>
      <w:r w:rsidR="005E12BD">
        <w:rPr>
          <w:lang w:val="en-GB" w:eastAsia="ja-JP"/>
        </w:rPr>
        <w:t>ms</w:t>
      </w:r>
      <w:proofErr w:type="spellEnd"/>
      <w:r w:rsidR="005E12BD">
        <w:rPr>
          <w:lang w:val="en-GB" w:eastAsia="ja-JP"/>
        </w:rPr>
        <w:t xml:space="preserve"> periodicity.</w:t>
      </w:r>
      <w:r w:rsidR="00E75D3F">
        <w:rPr>
          <w:lang w:val="en-GB" w:eastAsia="ja-JP"/>
        </w:rPr>
        <w:t xml:space="preserve"> </w:t>
      </w:r>
      <w:r w:rsidR="0092711B">
        <w:rPr>
          <w:lang w:val="en-GB" w:eastAsia="ja-JP"/>
        </w:rPr>
        <w:t>Each scenario has different implications on the UE side and on the network side</w:t>
      </w:r>
      <w:r w:rsidR="007D0A45">
        <w:rPr>
          <w:lang w:val="en-GB" w:eastAsia="ja-JP"/>
        </w:rPr>
        <w:t xml:space="preserve">, which are discussed below. </w:t>
      </w:r>
    </w:p>
    <w:p w14:paraId="5B18C704" w14:textId="3CEE9B15" w:rsidR="00544C67" w:rsidRDefault="00544C67" w:rsidP="00276195">
      <w:pPr>
        <w:pStyle w:val="Proposal"/>
        <w:rPr>
          <w:lang w:val="en-GB"/>
        </w:rPr>
      </w:pPr>
      <w:bookmarkStart w:id="10" w:name="_Toc174131287"/>
      <w:r>
        <w:rPr>
          <w:lang w:val="en-GB"/>
        </w:rPr>
        <w:t xml:space="preserve">RAN1 to focus on the </w:t>
      </w:r>
      <w:r w:rsidR="00276195">
        <w:rPr>
          <w:lang w:val="en-GB"/>
        </w:rPr>
        <w:t xml:space="preserve">beam hopping implemented </w:t>
      </w:r>
      <w:r>
        <w:rPr>
          <w:lang w:val="en-GB"/>
        </w:rPr>
        <w:t>with NTN cells operating with</w:t>
      </w:r>
      <w:r w:rsidR="00276195">
        <w:rPr>
          <w:lang w:val="en-GB"/>
        </w:rPr>
        <w:t xml:space="preserve"> SSB periodicity of</w:t>
      </w:r>
      <w:r>
        <w:rPr>
          <w:lang w:val="en-GB"/>
        </w:rPr>
        <w:t xml:space="preserve"> either 20 </w:t>
      </w:r>
      <w:proofErr w:type="spellStart"/>
      <w:r>
        <w:rPr>
          <w:lang w:val="en-GB"/>
        </w:rPr>
        <w:t>ms</w:t>
      </w:r>
      <w:proofErr w:type="spellEnd"/>
      <w:r>
        <w:rPr>
          <w:lang w:val="en-GB"/>
        </w:rPr>
        <w:t xml:space="preserve"> or 160 </w:t>
      </w:r>
      <w:proofErr w:type="spellStart"/>
      <w:r w:rsidR="00276195">
        <w:rPr>
          <w:lang w:val="en-GB"/>
        </w:rPr>
        <w:t>ms</w:t>
      </w:r>
      <w:proofErr w:type="spellEnd"/>
      <w:r w:rsidR="00276195">
        <w:rPr>
          <w:lang w:val="en-GB"/>
        </w:rPr>
        <w:t>.</w:t>
      </w:r>
      <w:bookmarkEnd w:id="10"/>
    </w:p>
    <w:p w14:paraId="5BB34337" w14:textId="4B40AC33" w:rsidR="00711084" w:rsidRPr="006F7D26" w:rsidRDefault="005D2B49" w:rsidP="006F7D26">
      <w:pPr>
        <w:pStyle w:val="Heading3"/>
      </w:pPr>
      <w:r w:rsidRPr="68BA6CAC">
        <w:rPr>
          <w:lang w:val="en-US"/>
        </w:rPr>
        <w:t>NTN cell</w:t>
      </w:r>
      <w:r w:rsidR="00FC0AB7" w:rsidRPr="68BA6CAC">
        <w:rPr>
          <w:lang w:val="en-US"/>
        </w:rPr>
        <w:t>s</w:t>
      </w:r>
      <w:r w:rsidRPr="68BA6CAC">
        <w:rPr>
          <w:lang w:val="en-US"/>
        </w:rPr>
        <w:t xml:space="preserve"> operating with 20 </w:t>
      </w:r>
      <w:proofErr w:type="spellStart"/>
      <w:r w:rsidRPr="68BA6CAC">
        <w:rPr>
          <w:lang w:val="en-US"/>
        </w:rPr>
        <w:t>ms</w:t>
      </w:r>
      <w:proofErr w:type="spellEnd"/>
      <w:r w:rsidRPr="68BA6CAC">
        <w:rPr>
          <w:lang w:val="en-US"/>
        </w:rPr>
        <w:t xml:space="preserve"> SSB periodicity</w:t>
      </w:r>
    </w:p>
    <w:p w14:paraId="6738868B" w14:textId="09F12723" w:rsidR="00711084" w:rsidRDefault="00711084" w:rsidP="008C561C">
      <w:pPr>
        <w:jc w:val="both"/>
        <w:rPr>
          <w:lang w:val="en-GB" w:eastAsia="ja-JP"/>
        </w:rPr>
      </w:pPr>
      <w:r w:rsidRPr="00711084">
        <w:rPr>
          <w:lang w:val="en-GB" w:eastAsia="ja-JP"/>
        </w:rPr>
        <w:t>The legacy UEs</w:t>
      </w:r>
      <w:r>
        <w:rPr>
          <w:lang w:val="en-GB" w:eastAsia="ja-JP"/>
        </w:rPr>
        <w:t xml:space="preserve"> prior to rel-19</w:t>
      </w:r>
      <w:r w:rsidRPr="00711084">
        <w:rPr>
          <w:lang w:val="en-GB" w:eastAsia="ja-JP"/>
        </w:rPr>
        <w:t xml:space="preserve"> operate as usual. The Rel-19+UEs would have to hypothesize whether it is dealing with a 20 </w:t>
      </w:r>
      <w:proofErr w:type="spellStart"/>
      <w:r w:rsidRPr="00711084">
        <w:rPr>
          <w:lang w:val="en-GB" w:eastAsia="ja-JP"/>
        </w:rPr>
        <w:t>ms</w:t>
      </w:r>
      <w:proofErr w:type="spellEnd"/>
      <w:r w:rsidRPr="00711084">
        <w:rPr>
          <w:lang w:val="en-GB" w:eastAsia="ja-JP"/>
        </w:rPr>
        <w:t xml:space="preserve"> SSB periodicity or a longer SSB periodicity, under the assumption that via UE implementation it will eventually determine the actual SSB periodicity (and MIB periodicity). </w:t>
      </w:r>
    </w:p>
    <w:p w14:paraId="0CD9478D" w14:textId="07A8C6C6" w:rsidR="003339F7" w:rsidRPr="00B413EB" w:rsidRDefault="00590C98" w:rsidP="008C561C">
      <w:pPr>
        <w:pStyle w:val="Observation"/>
        <w:rPr>
          <w:lang w:val="en-GB"/>
        </w:rPr>
      </w:pPr>
      <w:bookmarkStart w:id="11" w:name="_Toc174131278"/>
      <w:r>
        <w:rPr>
          <w:lang w:val="en-GB"/>
        </w:rPr>
        <w:t xml:space="preserve">In an NR NTN cell operating with SSB periodicity of 20 </w:t>
      </w:r>
      <w:proofErr w:type="spellStart"/>
      <w:r>
        <w:rPr>
          <w:lang w:val="en-GB"/>
        </w:rPr>
        <w:t>ms</w:t>
      </w:r>
      <w:proofErr w:type="spellEnd"/>
      <w:r>
        <w:rPr>
          <w:lang w:val="en-GB"/>
        </w:rPr>
        <w:t>, t</w:t>
      </w:r>
      <w:r w:rsidRPr="00711084">
        <w:rPr>
          <w:lang w:val="en-GB"/>
        </w:rPr>
        <w:t>he legacy UEs</w:t>
      </w:r>
      <w:r>
        <w:rPr>
          <w:lang w:val="en-GB"/>
        </w:rPr>
        <w:t xml:space="preserve"> prior to rel-19</w:t>
      </w:r>
      <w:r w:rsidRPr="00711084">
        <w:rPr>
          <w:lang w:val="en-GB"/>
        </w:rPr>
        <w:t xml:space="preserve"> </w:t>
      </w:r>
      <w:r>
        <w:rPr>
          <w:lang w:val="en-GB"/>
        </w:rPr>
        <w:t xml:space="preserve">can </w:t>
      </w:r>
      <w:r w:rsidRPr="00711084">
        <w:rPr>
          <w:lang w:val="en-GB"/>
        </w:rPr>
        <w:t xml:space="preserve">operate as usual. </w:t>
      </w:r>
      <w:r>
        <w:rPr>
          <w:lang w:val="en-GB"/>
        </w:rPr>
        <w:t>On the other hand, t</w:t>
      </w:r>
      <w:r w:rsidRPr="00711084">
        <w:rPr>
          <w:lang w:val="en-GB"/>
        </w:rPr>
        <w:t xml:space="preserve">he Rel-19+UEs would have to hypothesize whether it is dealing with a 20 </w:t>
      </w:r>
      <w:proofErr w:type="spellStart"/>
      <w:r w:rsidRPr="00711084">
        <w:rPr>
          <w:lang w:val="en-GB"/>
        </w:rPr>
        <w:t>ms</w:t>
      </w:r>
      <w:proofErr w:type="spellEnd"/>
      <w:r w:rsidRPr="00711084">
        <w:rPr>
          <w:lang w:val="en-GB"/>
        </w:rPr>
        <w:t xml:space="preserve"> SSB periodicity or a longer SSB periodicity</w:t>
      </w:r>
      <w:r>
        <w:rPr>
          <w:lang w:val="en-GB"/>
        </w:rPr>
        <w:t>.</w:t>
      </w:r>
      <w:bookmarkEnd w:id="11"/>
    </w:p>
    <w:p w14:paraId="3C1EFFDD" w14:textId="5AE96B4F" w:rsidR="00711084" w:rsidRDefault="00B86732" w:rsidP="008C561C">
      <w:pPr>
        <w:jc w:val="both"/>
        <w:rPr>
          <w:lang w:val="en-GB" w:eastAsia="ja-JP"/>
        </w:rPr>
      </w:pPr>
      <w:r>
        <w:rPr>
          <w:lang w:val="en-GB" w:eastAsia="ja-JP"/>
        </w:rPr>
        <w:t xml:space="preserve">For instance, consider Set 1-1. If a beam pattern consists of distinct 10% of beams </w:t>
      </w:r>
      <w:r w:rsidR="00EB6959">
        <w:rPr>
          <w:lang w:val="en-GB" w:eastAsia="ja-JP"/>
        </w:rPr>
        <w:t>which are</w:t>
      </w:r>
      <w:r>
        <w:rPr>
          <w:lang w:val="en-GB" w:eastAsia="ja-JP"/>
        </w:rPr>
        <w:t xml:space="preserve"> activated each time instance to provide the coverage on the earth, then it requires total 10-time instances to cover the whole satellite footprint. After completing one such round, the first beam pattern gets its turn to serve again. The time involved between two instances </w:t>
      </w:r>
      <w:r w:rsidR="005E473B">
        <w:rPr>
          <w:lang w:val="en-GB" w:eastAsia="ja-JP"/>
        </w:rPr>
        <w:t>of</w:t>
      </w:r>
      <w:r>
        <w:rPr>
          <w:lang w:val="en-GB" w:eastAsia="ja-JP"/>
        </w:rPr>
        <w:t xml:space="preserve"> a beam in a specific beam pattern being active is called revisit time, </w:t>
      </w:r>
      <w:proofErr w:type="spellStart"/>
      <w:r>
        <w:rPr>
          <w:lang w:val="en-GB" w:eastAsia="ja-JP"/>
        </w:rPr>
        <w:t>T</w:t>
      </w:r>
      <w:r w:rsidRPr="00020BD7">
        <w:rPr>
          <w:lang w:val="en-GB" w:eastAsia="ja-JP"/>
        </w:rPr>
        <w:t>revis</w:t>
      </w:r>
      <w:r>
        <w:rPr>
          <w:lang w:val="en-GB" w:eastAsia="ja-JP"/>
        </w:rPr>
        <w:t>i</w:t>
      </w:r>
      <w:r w:rsidRPr="00020BD7">
        <w:rPr>
          <w:lang w:val="en-GB" w:eastAsia="ja-JP"/>
        </w:rPr>
        <w:t>t</w:t>
      </w:r>
      <w:proofErr w:type="spellEnd"/>
      <w:r>
        <w:rPr>
          <w:lang w:val="en-GB" w:eastAsia="ja-JP"/>
        </w:rPr>
        <w:t xml:space="preserve">, which is limited by the timeline constraints imposed by the 5G NR </w:t>
      </w:r>
      <w:r w:rsidR="00075C68">
        <w:rPr>
          <w:lang w:val="en-GB" w:eastAsia="ja-JP"/>
        </w:rPr>
        <w:t xml:space="preserve">mandatory common </w:t>
      </w:r>
      <w:r>
        <w:rPr>
          <w:lang w:val="en-GB" w:eastAsia="ja-JP"/>
        </w:rPr>
        <w:t xml:space="preserve">signals (e.g., SSB, SIB1, SIB19, etc.) that facilitate the UE to access the network. For instance, the UEs in IDLE mode are expected to receive SSB once every 20 </w:t>
      </w:r>
      <w:proofErr w:type="spellStart"/>
      <w:r>
        <w:rPr>
          <w:lang w:val="en-GB" w:eastAsia="ja-JP"/>
        </w:rPr>
        <w:t>m</w:t>
      </w:r>
      <w:r w:rsidR="00D519D0">
        <w:rPr>
          <w:lang w:val="en-GB" w:eastAsia="ja-JP"/>
        </w:rPr>
        <w:t>s</w:t>
      </w:r>
      <w:proofErr w:type="spellEnd"/>
      <w:r>
        <w:rPr>
          <w:lang w:val="en-GB" w:eastAsia="ja-JP"/>
        </w:rPr>
        <w:t xml:space="preserve">. If we base this as a revisit time interval, each beam in a beam pattern can only get 2 msec interval to be active, called dwell time, </w:t>
      </w:r>
      <w:proofErr w:type="spellStart"/>
      <w:r>
        <w:rPr>
          <w:lang w:val="en-GB" w:eastAsia="ja-JP"/>
        </w:rPr>
        <w:t>T</w:t>
      </w:r>
      <w:r w:rsidRPr="00020BD7">
        <w:rPr>
          <w:lang w:val="en-GB" w:eastAsia="ja-JP"/>
        </w:rPr>
        <w:t>dwell</w:t>
      </w:r>
      <w:proofErr w:type="spellEnd"/>
      <w:r>
        <w:rPr>
          <w:lang w:val="en-GB" w:eastAsia="ja-JP"/>
        </w:rPr>
        <w:t>. Such a short interval of dwell time will not be sufficient to meet the traffic demands in each cell illuminated by a beam.</w:t>
      </w:r>
      <w:r w:rsidR="00075C68">
        <w:rPr>
          <w:lang w:val="en-GB" w:eastAsia="ja-JP"/>
        </w:rPr>
        <w:t xml:space="preserve"> Alternatively, one can also investigate</w:t>
      </w:r>
      <w:r w:rsidR="009861A9">
        <w:rPr>
          <w:lang w:val="en-GB" w:eastAsia="ja-JP"/>
        </w:rPr>
        <w:t xml:space="preserve"> </w:t>
      </w:r>
      <w:r w:rsidR="00092507">
        <w:rPr>
          <w:lang w:val="en-GB" w:eastAsia="ja-JP"/>
        </w:rPr>
        <w:t>how many cells can be illuminated by each beam such</w:t>
      </w:r>
      <w:r w:rsidR="008E1891">
        <w:rPr>
          <w:lang w:val="en-GB" w:eastAsia="ja-JP"/>
        </w:rPr>
        <w:t xml:space="preserve"> that there </w:t>
      </w:r>
      <w:r w:rsidR="00EE1EF1">
        <w:rPr>
          <w:lang w:val="en-GB" w:eastAsia="ja-JP"/>
        </w:rPr>
        <w:t>exist</w:t>
      </w:r>
      <w:r w:rsidR="008E1891">
        <w:rPr>
          <w:lang w:val="en-GB" w:eastAsia="ja-JP"/>
        </w:rPr>
        <w:t xml:space="preserve"> </w:t>
      </w:r>
      <w:r w:rsidR="00467AD2">
        <w:rPr>
          <w:lang w:val="en-GB" w:eastAsia="ja-JP"/>
        </w:rPr>
        <w:t>at least some</w:t>
      </w:r>
      <w:r w:rsidR="008E1891">
        <w:rPr>
          <w:lang w:val="en-GB" w:eastAsia="ja-JP"/>
        </w:rPr>
        <w:t xml:space="preserve"> resources available for </w:t>
      </w:r>
      <w:r w:rsidR="00B71A49">
        <w:rPr>
          <w:lang w:val="en-GB" w:eastAsia="ja-JP"/>
        </w:rPr>
        <w:t>data transmission, excluding the mandatory physical channels and signals.</w:t>
      </w:r>
    </w:p>
    <w:p w14:paraId="4B73F604" w14:textId="53E11153" w:rsidR="006F53DE" w:rsidRDefault="00C40B30" w:rsidP="006F53DE">
      <w:pPr>
        <w:jc w:val="both"/>
        <w:rPr>
          <w:lang w:val="en-GB" w:eastAsia="ja-JP"/>
        </w:rPr>
      </w:pPr>
      <w:r>
        <w:rPr>
          <w:lang w:val="en-GB" w:eastAsia="ja-JP"/>
        </w:rPr>
        <w:t xml:space="preserve">By considering </w:t>
      </w:r>
      <w:r w:rsidR="00E242B1">
        <w:rPr>
          <w:lang w:val="en-GB" w:eastAsia="ja-JP"/>
        </w:rPr>
        <w:t xml:space="preserve">the </w:t>
      </w:r>
      <w:r w:rsidR="00D53C24">
        <w:rPr>
          <w:lang w:val="en-GB" w:eastAsia="ja-JP"/>
        </w:rPr>
        <w:t xml:space="preserve">periodicity of different physical mandatory signals </w:t>
      </w:r>
      <w:r w:rsidR="00E242B1">
        <w:rPr>
          <w:lang w:val="en-GB" w:eastAsia="ja-JP"/>
        </w:rPr>
        <w:t xml:space="preserve">which are </w:t>
      </w:r>
      <w:r w:rsidR="00092DD7">
        <w:rPr>
          <w:lang w:val="en-GB" w:eastAsia="ja-JP"/>
        </w:rPr>
        <w:t xml:space="preserve">in the range of 20 </w:t>
      </w:r>
      <w:proofErr w:type="spellStart"/>
      <w:r w:rsidR="00092DD7">
        <w:rPr>
          <w:lang w:val="en-GB" w:eastAsia="ja-JP"/>
        </w:rPr>
        <w:t>ms</w:t>
      </w:r>
      <w:proofErr w:type="spellEnd"/>
      <w:r w:rsidR="00092DD7">
        <w:rPr>
          <w:lang w:val="en-GB" w:eastAsia="ja-JP"/>
        </w:rPr>
        <w:t xml:space="preserve"> to 160 </w:t>
      </w:r>
      <w:proofErr w:type="spellStart"/>
      <w:r w:rsidR="00092DD7">
        <w:rPr>
          <w:lang w:val="en-GB" w:eastAsia="ja-JP"/>
        </w:rPr>
        <w:t>ms</w:t>
      </w:r>
      <w:proofErr w:type="spellEnd"/>
      <w:r w:rsidR="00D029FA">
        <w:rPr>
          <w:lang w:val="en-GB" w:eastAsia="ja-JP"/>
        </w:rPr>
        <w:t xml:space="preserve"> and </w:t>
      </w:r>
      <w:r w:rsidR="008362E3">
        <w:rPr>
          <w:lang w:val="en-GB" w:eastAsia="ja-JP"/>
        </w:rPr>
        <w:t>placing these signals subject to their timelines</w:t>
      </w:r>
      <w:r w:rsidR="00096F37">
        <w:rPr>
          <w:lang w:val="en-GB" w:eastAsia="ja-JP"/>
        </w:rPr>
        <w:t xml:space="preserve">, it is found that </w:t>
      </w:r>
      <w:r w:rsidR="006F53DE">
        <w:rPr>
          <w:lang w:val="en-GB" w:eastAsia="ja-JP"/>
        </w:rPr>
        <w:t>it can only be possible to support beam hopping with time reuse factor</w:t>
      </w:r>
      <w:r w:rsidR="00D72D60">
        <w:rPr>
          <w:lang w:val="en-GB" w:eastAsia="ja-JP"/>
        </w:rPr>
        <w:t xml:space="preserve"> </w:t>
      </w:r>
      <w:r w:rsidR="00711084" w:rsidRPr="00711084">
        <w:rPr>
          <w:lang w:val="en-GB" w:eastAsia="ja-JP"/>
        </w:rPr>
        <w:t xml:space="preserve">≤ 4, i.e., one beam is hopped across at most 4 cells in time. </w:t>
      </w:r>
      <w:r w:rsidR="006B55E0">
        <w:rPr>
          <w:lang w:val="en-GB" w:eastAsia="ja-JP"/>
        </w:rPr>
        <w:t>In this case, t</w:t>
      </w:r>
      <w:r w:rsidR="00A76E90">
        <w:rPr>
          <w:lang w:val="en-GB" w:eastAsia="ja-JP"/>
        </w:rPr>
        <w:t xml:space="preserve">he fraction of free slots available for data transmission, excluding the physical mandatory signals, is 25% in the downlink and is </w:t>
      </w:r>
      <w:r w:rsidR="004A68AF">
        <w:rPr>
          <w:lang w:val="en-GB" w:eastAsia="ja-JP"/>
        </w:rPr>
        <w:t>45-60% in the uplink.</w:t>
      </w:r>
    </w:p>
    <w:p w14:paraId="20E455DC" w14:textId="23249815" w:rsidR="001C57C9" w:rsidRDefault="006B7821" w:rsidP="00B00768">
      <w:pPr>
        <w:jc w:val="both"/>
        <w:rPr>
          <w:lang w:val="en-GB" w:eastAsia="x-none"/>
        </w:rPr>
      </w:pPr>
      <w:r>
        <w:rPr>
          <w:lang w:val="en-GB" w:eastAsia="ja-JP"/>
        </w:rPr>
        <w:t>Under this</w:t>
      </w:r>
      <w:r w:rsidR="00A051AC">
        <w:rPr>
          <w:lang w:val="en-GB" w:eastAsia="ja-JP"/>
        </w:rPr>
        <w:t xml:space="preserve"> constraint of </w:t>
      </w:r>
      <w:r w:rsidR="00316A8A">
        <w:rPr>
          <w:lang w:val="en-GB" w:eastAsia="ja-JP"/>
        </w:rPr>
        <w:t>one beam shared between le</w:t>
      </w:r>
      <w:r w:rsidR="00AA1384">
        <w:rPr>
          <w:lang w:val="en-GB" w:eastAsia="ja-JP"/>
        </w:rPr>
        <w:t xml:space="preserve">ss than or equal to 4 cells, </w:t>
      </w:r>
      <w:r>
        <w:rPr>
          <w:lang w:val="en-GB" w:eastAsia="ja-JP"/>
        </w:rPr>
        <w:t xml:space="preserve">one way to implement beam hopping </w:t>
      </w:r>
      <w:r w:rsidR="00AB6D57">
        <w:rPr>
          <w:lang w:val="en-GB" w:eastAsia="ja-JP"/>
        </w:rPr>
        <w:t xml:space="preserve">is to rely on the </w:t>
      </w:r>
      <w:r w:rsidR="00B00768">
        <w:rPr>
          <w:lang w:val="en-GB" w:eastAsia="ja-JP"/>
        </w:rPr>
        <w:t>idea of</w:t>
      </w:r>
      <w:r w:rsidR="002F3D94">
        <w:rPr>
          <w:lang w:val="en-GB" w:eastAsia="ja-JP"/>
        </w:rPr>
        <w:t xml:space="preserve"> mapping cells to relatively wider beams such that the number of beam footprints </w:t>
      </w:r>
      <w:r w:rsidR="003B007F">
        <w:rPr>
          <w:lang w:val="en-GB" w:eastAsia="ja-JP"/>
        </w:rPr>
        <w:t xml:space="preserve">required to the expected area within Satellite coverage region is decreased. </w:t>
      </w:r>
      <w:r w:rsidR="00E82577">
        <w:rPr>
          <w:lang w:val="en-GB" w:eastAsia="ja-JP"/>
        </w:rPr>
        <w:t xml:space="preserve">At this point, we </w:t>
      </w:r>
      <w:r w:rsidR="0050334A">
        <w:rPr>
          <w:lang w:val="en-GB" w:eastAsia="ja-JP"/>
        </w:rPr>
        <w:t>recall</w:t>
      </w:r>
      <w:r w:rsidR="00E82577">
        <w:rPr>
          <w:lang w:val="en-GB" w:eastAsia="ja-JP"/>
        </w:rPr>
        <w:t xml:space="preserve"> the beam layout </w:t>
      </w:r>
      <w:r w:rsidR="00E82577">
        <w:rPr>
          <w:lang w:val="en-GB" w:eastAsia="x-none"/>
        </w:rPr>
        <w:t xml:space="preserve">defined in Table 6.1.1.1-4 in TR 38.821 (cf. Annex A) </w:t>
      </w:r>
      <w:r w:rsidR="0050334A">
        <w:rPr>
          <w:lang w:val="en-GB" w:eastAsia="x-none"/>
        </w:rPr>
        <w:t>to</w:t>
      </w:r>
      <w:r w:rsidR="000E191B">
        <w:rPr>
          <w:lang w:val="en-GB" w:eastAsia="x-none"/>
        </w:rPr>
        <w:t xml:space="preserve"> deduce </w:t>
      </w:r>
      <w:r w:rsidR="001106DE">
        <w:rPr>
          <w:lang w:val="en-GB" w:eastAsia="x-none"/>
        </w:rPr>
        <w:t>the</w:t>
      </w:r>
      <w:r w:rsidR="000E191B">
        <w:rPr>
          <w:lang w:val="en-GB" w:eastAsia="x-none"/>
        </w:rPr>
        <w:t xml:space="preserve"> beam layout configuration that can be useful in this context.</w:t>
      </w:r>
    </w:p>
    <w:p w14:paraId="15AAE4D0" w14:textId="77777777" w:rsidR="003339F7" w:rsidRDefault="003339F7" w:rsidP="00B00768">
      <w:pPr>
        <w:jc w:val="both"/>
        <w:rPr>
          <w:lang w:val="en-GB" w:eastAsia="ja-JP"/>
        </w:rPr>
      </w:pPr>
    </w:p>
    <w:p w14:paraId="5E4E7358" w14:textId="77777777" w:rsidR="001F0479" w:rsidRDefault="001F0479" w:rsidP="001F0479">
      <w:pPr>
        <w:pStyle w:val="Heading4"/>
      </w:pPr>
      <w:r>
        <w:t xml:space="preserve">Beam layout </w:t>
      </w:r>
      <w:r>
        <w:tab/>
      </w:r>
    </w:p>
    <w:p w14:paraId="17A99272" w14:textId="6CE16AEA" w:rsidR="001F0479" w:rsidRDefault="00D21CC4" w:rsidP="001F0479">
      <w:pPr>
        <w:jc w:val="both"/>
      </w:pPr>
      <w:r>
        <w:rPr>
          <w:lang w:val="en-GB" w:eastAsia="x-none"/>
        </w:rPr>
        <w:t xml:space="preserve">According to the beam layout defined in Table 6.1.1.1-4 in TR 38.821 (cf. Annex A) </w:t>
      </w:r>
      <w:r w:rsidR="001F0479">
        <w:rPr>
          <w:lang w:val="en-GB" w:eastAsia="x-none"/>
        </w:rPr>
        <w:t>h</w:t>
      </w:r>
      <w:r w:rsidR="001F0479" w:rsidRPr="00852B38">
        <w:rPr>
          <w:lang w:val="en-GB" w:eastAsia="x-none"/>
        </w:rPr>
        <w:t xml:space="preserve">exagonal mapping of the beam bore sight directions on UV plane </w:t>
      </w:r>
      <w:r w:rsidR="001F0479">
        <w:rPr>
          <w:lang w:val="en-GB" w:eastAsia="x-none"/>
        </w:rPr>
        <w:t xml:space="preserve">are defined and </w:t>
      </w:r>
      <w:r w:rsidR="001F0479" w:rsidRPr="004335BD">
        <w:rPr>
          <w:lang w:val="en-GB" w:eastAsia="x-none"/>
        </w:rPr>
        <w:t>based on the beam layout definition in UV plane and the satellite location, one can obtain the beam layout plot on earth by applying the right transfer functions</w:t>
      </w:r>
      <w:r w:rsidR="001F0479">
        <w:rPr>
          <w:lang w:val="en-GB" w:eastAsia="x-none"/>
        </w:rPr>
        <w:t>. T</w:t>
      </w:r>
      <w:r w:rsidR="001F0479" w:rsidRPr="00FF74A5">
        <w:rPr>
          <w:lang w:val="en-GB" w:eastAsia="x-none"/>
        </w:rPr>
        <w:t>he straight line being orthogonal to UV plane is pointing towards the Earth centre</w:t>
      </w:r>
      <w:r w:rsidR="001F0479">
        <w:rPr>
          <w:lang w:val="en-GB" w:eastAsia="x-none"/>
        </w:rPr>
        <w:t xml:space="preserve"> and </w:t>
      </w:r>
      <w:r w:rsidR="001F0479" w:rsidRPr="00FF74A5">
        <w:rPr>
          <w:lang w:val="en-GB" w:eastAsia="x-none"/>
        </w:rPr>
        <w:t>UV coordinates of the nadir of the reference satellite is (0,0)</w:t>
      </w:r>
      <w:r w:rsidR="001F0479">
        <w:rPr>
          <w:lang w:val="en-GB" w:eastAsia="x-none"/>
        </w:rPr>
        <w:t xml:space="preserve">. </w:t>
      </w:r>
      <w:r w:rsidR="001F0479">
        <w:t xml:space="preserve">The 3-dB contour radius in UV plane </w:t>
      </w:r>
      <m:oMath>
        <m:sSub>
          <m:sSubPr>
            <m:ctrlPr>
              <w:rPr>
                <w:rFonts w:ascii="Cambria Math" w:hAnsi="Cambria Math"/>
                <w:i/>
                <w:iCs/>
              </w:rPr>
            </m:ctrlPr>
          </m:sSubPr>
          <m:e>
            <m:r>
              <w:rPr>
                <w:rFonts w:ascii="Cambria Math" w:hAnsi="Cambria Math"/>
              </w:rPr>
              <m:t>r</m:t>
            </m:r>
          </m:e>
          <m:sub>
            <m:r>
              <w:rPr>
                <w:rFonts w:ascii="Cambria Math" w:hAnsi="Cambria Math"/>
              </w:rPr>
              <m:t>UV</m:t>
            </m:r>
          </m:sub>
        </m:sSub>
        <m:r>
          <w:rPr>
            <w:rFonts w:ascii="Cambria Math" w:hAnsi="Cambria Math"/>
          </w:rPr>
          <m:t>=</m:t>
        </m:r>
        <m:func>
          <m:funcPr>
            <m:ctrlPr>
              <w:rPr>
                <w:rFonts w:ascii="Cambria Math" w:hAnsi="Cambria Math"/>
                <w:i/>
                <w:iCs/>
              </w:rPr>
            </m:ctrlPr>
          </m:funcPr>
          <m:fName>
            <m:r>
              <m:rPr>
                <m:sty m:val="p"/>
              </m:rPr>
              <w:rPr>
                <w:rFonts w:ascii="Cambria Math" w:hAnsi="Cambria Math"/>
              </w:rPr>
              <m:t>sin</m:t>
            </m:r>
          </m:fName>
          <m:e>
            <m:sSub>
              <m:sSubPr>
                <m:ctrlPr>
                  <w:rPr>
                    <w:rFonts w:ascii="Cambria Math" w:hAnsi="Cambria Math"/>
                    <w:i/>
                    <w:iCs/>
                  </w:rPr>
                </m:ctrlPr>
              </m:sSubPr>
              <m:e>
                <m:r>
                  <w:rPr>
                    <w:rFonts w:ascii="Cambria Math" w:hAnsi="Cambria Math"/>
                  </w:rPr>
                  <m:t>θ</m:t>
                </m:r>
              </m:e>
              <m:sub>
                <m:r>
                  <w:rPr>
                    <w:rFonts w:ascii="Cambria Math" w:hAnsi="Cambria Math"/>
                  </w:rPr>
                  <m:t>3dB</m:t>
                </m:r>
              </m:sub>
            </m:sSub>
          </m:e>
        </m:func>
      </m:oMath>
      <w:r w:rsidR="001F0479" w:rsidRPr="00B93DDD">
        <w:t xml:space="preserve"> with </w:t>
      </w:r>
      <m:oMath>
        <m:sSub>
          <m:sSubPr>
            <m:ctrlPr>
              <w:rPr>
                <w:rFonts w:ascii="Cambria Math" w:hAnsi="Cambria Math"/>
                <w:i/>
                <w:iCs/>
              </w:rPr>
            </m:ctrlPr>
          </m:sSubPr>
          <m:e>
            <m:r>
              <w:rPr>
                <w:rFonts w:ascii="Cambria Math" w:hAnsi="Cambria Math"/>
              </w:rPr>
              <m:t>θ</m:t>
            </m:r>
          </m:e>
          <m:sub>
            <m:r>
              <w:rPr>
                <w:rFonts w:ascii="Cambria Math" w:hAnsi="Cambria Math"/>
              </w:rPr>
              <m:t>3dB</m:t>
            </m:r>
          </m:sub>
        </m:sSub>
        <m:r>
          <w:rPr>
            <w:rFonts w:ascii="Cambria Math" w:hAnsi="Cambria Math"/>
          </w:rPr>
          <m:t>=</m:t>
        </m:r>
        <m:r>
          <m:rPr>
            <m:sty m:val="p"/>
          </m:rPr>
          <w:rPr>
            <w:rFonts w:ascii="Cambria Math" w:hAnsi="Cambria Math"/>
          </w:rPr>
          <m:t>HPBW/2</m:t>
        </m:r>
      </m:oMath>
      <w:r w:rsidR="001F0479">
        <w:t xml:space="preserve">. </w:t>
      </w:r>
      <w:r w:rsidR="001F0479">
        <w:lastRenderedPageBreak/>
        <w:t>The baseline inter-beam distance or adjacent beam spacing (ABS) on UV plane is computed based on the 3-dB beam width of the satellite antenna pattern as</w:t>
      </w:r>
    </w:p>
    <w:p w14:paraId="5F63CF71" w14:textId="77777777" w:rsidR="001F0479" w:rsidRPr="0015392C" w:rsidRDefault="00023490" w:rsidP="001F0479">
      <w:pPr>
        <w:jc w:val="center"/>
        <w:rPr>
          <w:rFonts w:eastAsiaTheme="minorEastAsia"/>
        </w:rPr>
      </w:pPr>
      <m:oMath>
        <m:r>
          <m:rPr>
            <m:sty m:val="p"/>
          </m:rPr>
          <w:rPr>
            <w:rFonts w:ascii="Cambria Math" w:eastAsiaTheme="minorEastAsia" w:hAnsi="Cambria Math"/>
          </w:rPr>
          <m:t>ABS</m:t>
        </m:r>
        <m:r>
          <w:rPr>
            <w:rFonts w:ascii="Cambria Math" w:eastAsiaTheme="minorEastAsia" w:hAnsi="Cambria Math"/>
          </w:rPr>
          <m:t xml:space="preserve">= </m:t>
        </m:r>
        <m:rad>
          <m:radPr>
            <m:degHide m:val="1"/>
            <m:ctrlPr>
              <w:rPr>
                <w:rFonts w:ascii="Cambria Math" w:hAnsi="Cambria Math"/>
                <w:i/>
                <w:iCs/>
              </w:rPr>
            </m:ctrlPr>
          </m:radPr>
          <m:deg/>
          <m:e>
            <m:r>
              <w:rPr>
                <w:rFonts w:ascii="Cambria Math" w:hAnsi="Cambria Math"/>
              </w:rPr>
              <m:t>3</m:t>
            </m:r>
          </m:e>
        </m:rad>
        <m:r>
          <w:rPr>
            <w:rFonts w:ascii="Cambria Math" w:hAnsi="Cambria Math"/>
          </w:rPr>
          <m:t>×</m:t>
        </m:r>
        <m:r>
          <m:rPr>
            <m:sty m:val="p"/>
          </m:rPr>
          <w:rPr>
            <w:rFonts w:ascii="Cambria Math" w:hAnsi="Cambria Math"/>
          </w:rPr>
          <m:t>sin</m:t>
        </m:r>
        <m:d>
          <m:dPr>
            <m:ctrlPr>
              <w:rPr>
                <w:rFonts w:ascii="Cambria Math" w:hAnsi="Cambria Math"/>
              </w:rPr>
            </m:ctrlPr>
          </m:dPr>
          <m:e>
            <m:r>
              <m:rPr>
                <m:sty m:val="p"/>
              </m:rPr>
              <w:rPr>
                <w:rFonts w:ascii="Cambria Math" w:hAnsi="Cambria Math"/>
              </w:rPr>
              <m:t xml:space="preserve">0.5 </m:t>
            </m:r>
            <m:r>
              <w:rPr>
                <w:rFonts w:ascii="Cambria Math" w:hAnsi="Cambria Math"/>
              </w:rPr>
              <m:t>×</m:t>
            </m:r>
            <m:r>
              <m:rPr>
                <m:sty m:val="p"/>
              </m:rPr>
              <w:rPr>
                <w:rFonts w:ascii="Cambria Math" w:hAnsi="Cambria Math"/>
              </w:rPr>
              <m:t xml:space="preserve"> HPBW </m:t>
            </m:r>
            <m:d>
              <m:dPr>
                <m:begChr m:val="["/>
                <m:endChr m:val="]"/>
                <m:ctrlPr>
                  <w:rPr>
                    <w:rFonts w:ascii="Cambria Math" w:hAnsi="Cambria Math"/>
                  </w:rPr>
                </m:ctrlPr>
              </m:dPr>
              <m:e>
                <m:r>
                  <m:rPr>
                    <m:sty m:val="p"/>
                  </m:rPr>
                  <w:rPr>
                    <w:rFonts w:ascii="Cambria Math" w:hAnsi="Cambria Math"/>
                  </w:rPr>
                  <m:t>rad</m:t>
                </m:r>
              </m:e>
            </m:d>
          </m:e>
        </m:d>
      </m:oMath>
      <w:r w:rsidR="001F0479">
        <w:rPr>
          <w:rFonts w:eastAsiaTheme="minorEastAsia"/>
        </w:rPr>
        <w:t xml:space="preserve"> </w:t>
      </w:r>
      <w:r w:rsidR="001F0479">
        <w:rPr>
          <w:rFonts w:eastAsiaTheme="minorEastAsia"/>
        </w:rPr>
        <w:tab/>
        <w:t>(Eq. 1)</w:t>
      </w:r>
    </w:p>
    <w:p w14:paraId="131A0C74" w14:textId="77777777" w:rsidR="001F0479" w:rsidRDefault="001F0479" w:rsidP="001F0479">
      <w:pPr>
        <w:jc w:val="both"/>
      </w:pPr>
    </w:p>
    <w:p w14:paraId="2391ECD0" w14:textId="39A1BA4E" w:rsidR="00247AA8" w:rsidRDefault="001F0479" w:rsidP="001F0479">
      <w:pPr>
        <w:jc w:val="both"/>
        <w:rPr>
          <w:rFonts w:eastAsiaTheme="minorEastAsia"/>
          <w:iCs/>
        </w:rPr>
      </w:pPr>
      <w:r>
        <w:rPr>
          <w:lang w:val="en-GB" w:eastAsia="ja-JP"/>
        </w:rPr>
        <w:t xml:space="preserve">While the distance between adjacent beams is constant in the UV plane, this is not true in the X-Y-Z (3D cartesian) coordinate system. Short of going into further details, we refer to </w:t>
      </w:r>
      <w:r>
        <w:rPr>
          <w:lang w:val="en-GB" w:eastAsia="ja-JP"/>
        </w:rPr>
        <w:fldChar w:fldCharType="begin"/>
      </w:r>
      <w:r>
        <w:rPr>
          <w:lang w:val="en-GB" w:eastAsia="ja-JP"/>
        </w:rPr>
        <w:instrText xml:space="preserve"> REF _Ref174000217 \r \h </w:instrText>
      </w:r>
      <w:r>
        <w:rPr>
          <w:lang w:val="en-GB" w:eastAsia="ja-JP"/>
        </w:rPr>
      </w:r>
      <w:r>
        <w:rPr>
          <w:lang w:val="en-GB" w:eastAsia="ja-JP"/>
        </w:rPr>
        <w:fldChar w:fldCharType="separate"/>
      </w:r>
      <w:r>
        <w:rPr>
          <w:lang w:val="en-GB" w:eastAsia="ja-JP"/>
        </w:rPr>
        <w:t>[9]</w:t>
      </w:r>
      <w:r>
        <w:rPr>
          <w:lang w:val="en-GB" w:eastAsia="ja-JP"/>
        </w:rPr>
        <w:fldChar w:fldCharType="end"/>
      </w:r>
      <w:r>
        <w:rPr>
          <w:lang w:val="en-GB" w:eastAsia="ja-JP"/>
        </w:rPr>
        <w:t xml:space="preserve"> for the details. </w:t>
      </w:r>
      <w:r w:rsidRPr="00670A31">
        <w:rPr>
          <w:lang w:val="en-GB"/>
        </w:rPr>
        <w:t xml:space="preserve">The hexagonal cell area as function of </w:t>
      </w:r>
      <m:oMath>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UV</m:t>
            </m:r>
          </m:sub>
        </m:sSub>
        <m:r>
          <w:rPr>
            <w:rFonts w:ascii="Cambria Math" w:hAnsi="Cambria Math"/>
            <w:lang w:val="en-GB"/>
          </w:rPr>
          <m:t xml:space="preserve"> </m:t>
        </m:r>
      </m:oMath>
      <w:r w:rsidRPr="00670A31">
        <w:rPr>
          <w:lang w:val="en-GB"/>
        </w:rPr>
        <w:t xml:space="preserve">is  </w:t>
      </w:r>
      <m:oMath>
        <m:box>
          <m:boxPr>
            <m:ctrlPr>
              <w:rPr>
                <w:rFonts w:ascii="Cambria Math" w:hAnsi="Cambria Math"/>
                <w:i/>
                <w:lang w:val="en-GB"/>
              </w:rPr>
            </m:ctrlPr>
          </m:boxPr>
          <m:e>
            <m:argPr>
              <m:argSz m:val="-1"/>
            </m:argPr>
            <m:f>
              <m:fPr>
                <m:ctrlPr>
                  <w:rPr>
                    <w:rFonts w:ascii="Cambria Math" w:hAnsi="Cambria Math"/>
                    <w:i/>
                    <w:lang w:val="en-GB"/>
                  </w:rPr>
                </m:ctrlPr>
              </m:fPr>
              <m:num>
                <m:r>
                  <w:rPr>
                    <w:rFonts w:ascii="Cambria Math" w:hAnsi="Cambria Math"/>
                    <w:lang w:val="en-GB"/>
                  </w:rPr>
                  <m:t>3</m:t>
                </m:r>
                <m:rad>
                  <m:radPr>
                    <m:degHide m:val="1"/>
                    <m:ctrlPr>
                      <w:rPr>
                        <w:rFonts w:ascii="Cambria Math" w:hAnsi="Cambria Math"/>
                        <w:i/>
                        <w:lang w:val="en-GB"/>
                      </w:rPr>
                    </m:ctrlPr>
                  </m:radPr>
                  <m:deg/>
                  <m:e>
                    <m:r>
                      <w:rPr>
                        <w:rFonts w:ascii="Cambria Math" w:hAnsi="Cambria Math"/>
                        <w:lang w:val="en-GB"/>
                      </w:rPr>
                      <m:t>3</m:t>
                    </m:r>
                  </m:e>
                </m:rad>
              </m:num>
              <m:den>
                <m:r>
                  <w:rPr>
                    <w:rFonts w:ascii="Cambria Math" w:hAnsi="Cambria Math"/>
                    <w:lang w:val="en-GB"/>
                  </w:rPr>
                  <m:t>2</m:t>
                </m:r>
              </m:den>
            </m:f>
          </m:e>
        </m:box>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UV</m:t>
            </m:r>
          </m:sub>
          <m:sup>
            <m:r>
              <w:rPr>
                <w:rFonts w:ascii="Cambria Math" w:hAnsi="Cambria Math"/>
                <w:lang w:val="en-GB"/>
              </w:rPr>
              <m:t>2</m:t>
            </m:r>
          </m:sup>
        </m:sSubSup>
      </m:oMath>
      <w:r w:rsidRPr="00670A31">
        <w:rPr>
          <w:rFonts w:eastAsiaTheme="minorEastAsia"/>
          <w:lang w:val="en-GB"/>
        </w:rPr>
        <w:t xml:space="preserve">, which can be expressed in terms of ABS as </w:t>
      </w:r>
      <m:oMath>
        <m:box>
          <m:boxPr>
            <m:ctrlPr>
              <w:rPr>
                <w:rFonts w:ascii="Cambria Math" w:hAnsi="Cambria Math"/>
                <w:i/>
                <w:lang w:val="en-GB"/>
              </w:rPr>
            </m:ctrlPr>
          </m:boxPr>
          <m:e>
            <m:argPr>
              <m:argSz m:val="-1"/>
            </m:argPr>
            <m:f>
              <m:fPr>
                <m:ctrlPr>
                  <w:rPr>
                    <w:rFonts w:ascii="Cambria Math" w:hAnsi="Cambria Math"/>
                    <w:i/>
                    <w:lang w:val="en-GB"/>
                  </w:rPr>
                </m:ctrlPr>
              </m:fPr>
              <m:num>
                <m:rad>
                  <m:radPr>
                    <m:degHide m:val="1"/>
                    <m:ctrlPr>
                      <w:rPr>
                        <w:rFonts w:ascii="Cambria Math" w:hAnsi="Cambria Math"/>
                        <w:i/>
                        <w:lang w:val="en-GB"/>
                      </w:rPr>
                    </m:ctrlPr>
                  </m:radPr>
                  <m:deg/>
                  <m:e>
                    <m:r>
                      <w:rPr>
                        <w:rFonts w:ascii="Cambria Math" w:hAnsi="Cambria Math"/>
                        <w:lang w:val="en-GB"/>
                      </w:rPr>
                      <m:t>3</m:t>
                    </m:r>
                  </m:e>
                </m:rad>
              </m:num>
              <m:den>
                <m:r>
                  <w:rPr>
                    <w:rFonts w:ascii="Cambria Math" w:hAnsi="Cambria Math"/>
                    <w:lang w:val="en-GB"/>
                  </w:rPr>
                  <m:t>2</m:t>
                </m:r>
              </m:den>
            </m:f>
          </m:e>
        </m:box>
        <m:r>
          <w:rPr>
            <w:rFonts w:ascii="Cambria Math" w:hAnsi="Cambria Math"/>
            <w:lang w:val="en-GB"/>
          </w:rPr>
          <m:t xml:space="preserve"> </m:t>
        </m:r>
        <m:sSup>
          <m:sSupPr>
            <m:ctrlPr>
              <w:rPr>
                <w:rFonts w:ascii="Cambria Math" w:hAnsi="Cambria Math"/>
                <w:i/>
                <w:lang w:val="en-GB"/>
              </w:rPr>
            </m:ctrlPr>
          </m:sSupPr>
          <m:e>
            <m:r>
              <m:rPr>
                <m:sty m:val="p"/>
              </m:rPr>
              <w:rPr>
                <w:rFonts w:ascii="Cambria Math" w:hAnsi="Cambria Math"/>
                <w:lang w:val="en-GB"/>
              </w:rPr>
              <m:t>ABS</m:t>
            </m:r>
          </m:e>
          <m:sup>
            <m:r>
              <w:rPr>
                <w:rFonts w:ascii="Cambria Math" w:hAnsi="Cambria Math"/>
                <w:lang w:val="en-GB"/>
              </w:rPr>
              <m:t>2</m:t>
            </m:r>
          </m:sup>
        </m:sSup>
      </m:oMath>
      <w:r w:rsidRPr="00670A31">
        <w:rPr>
          <w:rFonts w:eastAsiaTheme="minorEastAsia"/>
          <w:lang w:val="en-GB"/>
        </w:rPr>
        <w:t xml:space="preserve">. </w:t>
      </w:r>
      <w:r>
        <w:rPr>
          <w:rFonts w:eastAsiaTheme="minorEastAsia"/>
          <w:lang w:val="en-GB"/>
        </w:rPr>
        <w:t xml:space="preserve">If the ABS on UV plane is set to </w:t>
      </w:r>
      <m:oMath>
        <m:r>
          <m:rPr>
            <m:sty m:val="p"/>
          </m:rPr>
          <w:rPr>
            <w:rFonts w:ascii="Cambria Math" w:hAnsi="Cambria Math"/>
          </w:rPr>
          <m:t>ABS=</m:t>
        </m:r>
        <m:r>
          <w:rPr>
            <w:rFonts w:ascii="Cambria Math" w:hAnsi="Cambria Math"/>
          </w:rPr>
          <m:t xml:space="preserve"> </m:t>
        </m:r>
        <m:sSub>
          <m:sSubPr>
            <m:ctrlPr>
              <w:rPr>
                <w:rFonts w:ascii="Cambria Math" w:hAnsi="Cambria Math"/>
                <w:i/>
                <w:iCs/>
              </w:rPr>
            </m:ctrlPr>
          </m:sSubPr>
          <m:e>
            <m:r>
              <w:rPr>
                <w:rFonts w:ascii="Cambria Math" w:hAnsi="Cambria Math"/>
              </w:rPr>
              <m:t>d</m:t>
            </m:r>
          </m:e>
          <m:sub>
            <m:r>
              <w:rPr>
                <w:rFonts w:ascii="Cambria Math" w:hAnsi="Cambria Math"/>
              </w:rPr>
              <m:t>UV</m:t>
            </m:r>
          </m:sub>
        </m:sSub>
        <m:r>
          <w:rPr>
            <w:rFonts w:ascii="Cambria Math" w:hAnsi="Cambria Math"/>
          </w:rPr>
          <m:t>=</m:t>
        </m:r>
        <m:rad>
          <m:radPr>
            <m:degHide m:val="1"/>
            <m:ctrlPr>
              <w:rPr>
                <w:rFonts w:ascii="Cambria Math" w:hAnsi="Cambria Math"/>
                <w:i/>
                <w:iCs/>
              </w:rPr>
            </m:ctrlPr>
          </m:radPr>
          <m:deg/>
          <m:e>
            <m:r>
              <w:rPr>
                <w:rFonts w:ascii="Cambria Math" w:hAnsi="Cambria Math"/>
              </w:rPr>
              <m:t>3</m:t>
            </m:r>
          </m:e>
        </m:rad>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UV</m:t>
            </m:r>
          </m:sub>
        </m:sSub>
        <m:r>
          <w:rPr>
            <w:rFonts w:ascii="Cambria Math" w:hAnsi="Cambria Math"/>
          </w:rPr>
          <m:t xml:space="preserve">= </m:t>
        </m:r>
        <m:rad>
          <m:radPr>
            <m:degHide m:val="1"/>
            <m:ctrlPr>
              <w:rPr>
                <w:rFonts w:ascii="Cambria Math" w:hAnsi="Cambria Math"/>
                <w:i/>
                <w:iCs/>
              </w:rPr>
            </m:ctrlPr>
          </m:radPr>
          <m:deg/>
          <m:e>
            <m:r>
              <w:rPr>
                <w:rFonts w:ascii="Cambria Math" w:hAnsi="Cambria Math"/>
              </w:rPr>
              <m:t>3</m:t>
            </m:r>
          </m:e>
        </m:rad>
        <m:r>
          <w:rPr>
            <w:rFonts w:ascii="Cambria Math" w:hAnsi="Cambria Math"/>
          </w:rPr>
          <m:t>×</m:t>
        </m:r>
        <m:r>
          <m:rPr>
            <m:sty m:val="p"/>
          </m:rPr>
          <w:rPr>
            <w:rFonts w:ascii="Cambria Math" w:hAnsi="Cambria Math"/>
          </w:rPr>
          <m:t xml:space="preserve">sin(0.5 </m:t>
        </m:r>
        <m:r>
          <w:rPr>
            <w:rFonts w:ascii="Cambria Math" w:hAnsi="Cambria Math"/>
          </w:rPr>
          <m:t>×</m:t>
        </m:r>
        <m:r>
          <m:rPr>
            <m:sty m:val="p"/>
          </m:rPr>
          <w:rPr>
            <w:rFonts w:ascii="Cambria Math" w:hAnsi="Cambria Math"/>
          </w:rPr>
          <m:t xml:space="preserve"> HPBW</m:t>
        </m:r>
        <m:d>
          <m:dPr>
            <m:begChr m:val="["/>
            <m:endChr m:val="]"/>
            <m:ctrlPr>
              <w:rPr>
                <w:rFonts w:ascii="Cambria Math" w:hAnsi="Cambria Math"/>
              </w:rPr>
            </m:ctrlPr>
          </m:dPr>
          <m:e>
            <m:r>
              <m:rPr>
                <m:sty m:val="p"/>
              </m:rPr>
              <w:rPr>
                <w:rFonts w:ascii="Cambria Math" w:hAnsi="Cambria Math"/>
              </w:rPr>
              <m:t>rad</m:t>
            </m:r>
          </m:e>
        </m:d>
        <m:r>
          <m:rPr>
            <m:sty m:val="p"/>
          </m:rPr>
          <w:rPr>
            <w:rFonts w:ascii="Cambria Math" w:hAnsi="Cambria Math"/>
          </w:rPr>
          <m:t>)</m:t>
        </m:r>
      </m:oMath>
      <w:r>
        <w:rPr>
          <w:rFonts w:eastAsiaTheme="minorEastAsia"/>
          <w:iCs/>
        </w:rPr>
        <w:t xml:space="preserve">, then it is expected that each cell edge corresponds to the edge of 3-dB beamwidth, (equivalently, the antenna gain is 3 dB down compared to the cell center. </w:t>
      </w:r>
    </w:p>
    <w:p w14:paraId="0D6B6A25" w14:textId="4DEB4D74" w:rsidR="00A846AF" w:rsidRDefault="00A846AF" w:rsidP="00A846AF">
      <w:pPr>
        <w:jc w:val="both"/>
        <w:rPr>
          <w:lang w:val="en-GB" w:eastAsia="x-none"/>
        </w:rPr>
      </w:pPr>
      <w:r>
        <w:rPr>
          <w:lang w:val="en-GB" w:eastAsia="x-none"/>
        </w:rPr>
        <w:t>For Set-1 LEO-600, 3</w:t>
      </w:r>
      <w:r w:rsidR="00585616">
        <w:rPr>
          <w:lang w:val="en-GB" w:eastAsia="x-none"/>
        </w:rPr>
        <w:t>-</w:t>
      </w:r>
      <w:r>
        <w:rPr>
          <w:lang w:val="en-GB" w:eastAsia="x-none"/>
        </w:rPr>
        <w:t>dB beamwidth (HPBW) of 4.4127</w:t>
      </w:r>
      <w:r>
        <w:rPr>
          <w:rFonts w:ascii="Symbol" w:eastAsia="Symbol" w:hAnsi="Symbol" w:cs="Symbol"/>
          <w:szCs w:val="20"/>
          <w:lang w:val="en-GB" w:eastAsia="ja-JP"/>
        </w:rPr>
        <w:t xml:space="preserve">° </w:t>
      </w:r>
      <w:r>
        <w:rPr>
          <w:lang w:val="en-GB" w:eastAsia="x-none"/>
        </w:rPr>
        <w:t xml:space="preserve">gives </w:t>
      </w:r>
      <m:oMath>
        <m:sSub>
          <m:sSubPr>
            <m:ctrlPr>
              <w:rPr>
                <w:rFonts w:ascii="Cambria Math" w:hAnsi="Cambria Math"/>
                <w:i/>
                <w:iCs/>
              </w:rPr>
            </m:ctrlPr>
          </m:sSubPr>
          <m:e>
            <m:r>
              <m:rPr>
                <m:sty m:val="bi"/>
              </m:rPr>
              <w:rPr>
                <w:rFonts w:ascii="Cambria Math" w:hAnsi="Cambria Math"/>
              </w:rPr>
              <m:t>r</m:t>
            </m:r>
          </m:e>
          <m:sub>
            <m:r>
              <m:rPr>
                <m:sty m:val="bi"/>
              </m:rPr>
              <w:rPr>
                <w:rFonts w:ascii="Cambria Math" w:hAnsi="Cambria Math"/>
              </w:rPr>
              <m:t>UV</m:t>
            </m:r>
          </m:sub>
        </m:sSub>
        <m:r>
          <w:rPr>
            <w:rFonts w:ascii="Cambria Math" w:hAnsi="Cambria Math"/>
          </w:rPr>
          <m:t>=0.0386</m:t>
        </m:r>
      </m:oMath>
      <w:r>
        <w:rPr>
          <w:lang w:val="en-GB" w:eastAsia="x-none"/>
        </w:rPr>
        <w:t xml:space="preserve"> </w:t>
      </w:r>
      <w:r>
        <w:rPr>
          <w:rFonts w:eastAsiaTheme="minorEastAsia"/>
          <w:iCs/>
        </w:rPr>
        <w:t xml:space="preserve">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UV</m:t>
            </m:r>
          </m:sub>
        </m:sSub>
        <m:r>
          <w:rPr>
            <w:rFonts w:ascii="Cambria Math" w:hAnsi="Cambria Math"/>
          </w:rPr>
          <m:t>=</m:t>
        </m:r>
        <m:r>
          <m:rPr>
            <m:sty m:val="p"/>
          </m:rPr>
          <w:rPr>
            <w:rFonts w:ascii="Cambria Math" w:hAnsi="Cambria Math"/>
          </w:rPr>
          <m:t>ABS</m:t>
        </m:r>
        <m:r>
          <w:rPr>
            <w:rFonts w:ascii="Cambria Math" w:hAnsi="Cambria Math"/>
          </w:rPr>
          <m:t xml:space="preserve">=0.0668 </m:t>
        </m:r>
      </m:oMath>
      <w:r>
        <w:rPr>
          <w:lang w:val="en-GB" w:eastAsia="x-none"/>
        </w:rPr>
        <w:t xml:space="preserve">in the UV plane. The corresponding central hexagonal cell area is </w:t>
      </w:r>
      <w:r w:rsidRPr="00AE764E">
        <w:rPr>
          <w:lang w:val="en-GB" w:eastAsia="x-none"/>
        </w:rPr>
        <w:t>0.003</w:t>
      </w:r>
      <w:r>
        <w:rPr>
          <w:lang w:val="en-GB" w:eastAsia="x-none"/>
        </w:rPr>
        <w:t xml:space="preserve">9 in the UV plane. This translates to the hexagonal cell radius of 25 km (equivalently, satellite beam diameter of 50 km) on the earth. we refer to </w:t>
      </w:r>
      <w:r w:rsidR="007063E5">
        <w:rPr>
          <w:lang w:val="en-GB" w:eastAsia="x-none"/>
        </w:rPr>
        <w:t xml:space="preserve">this baseline beam layout </w:t>
      </w:r>
      <w:r>
        <w:rPr>
          <w:lang w:val="en-GB" w:eastAsia="x-none"/>
        </w:rPr>
        <w:t xml:space="preserve">as “narrower beam/cell”. </w:t>
      </w:r>
    </w:p>
    <w:p w14:paraId="028D6A1F" w14:textId="1300A9D4" w:rsidR="00247AA8" w:rsidRPr="00247AA8" w:rsidRDefault="00247AA8" w:rsidP="001F0479">
      <w:pPr>
        <w:jc w:val="both"/>
        <w:rPr>
          <w:rFonts w:eastAsiaTheme="minorEastAsia"/>
          <w:lang w:val="en-GB"/>
        </w:rPr>
      </w:pPr>
    </w:p>
    <w:tbl>
      <w:tblPr>
        <w:tblStyle w:val="TableGrid"/>
        <w:tblW w:w="0" w:type="auto"/>
        <w:tblLook w:val="04A0" w:firstRow="1" w:lastRow="0" w:firstColumn="1" w:lastColumn="0" w:noHBand="0" w:noVBand="1"/>
      </w:tblPr>
      <w:tblGrid>
        <w:gridCol w:w="9629"/>
      </w:tblGrid>
      <w:tr w:rsidR="00247AA8" w14:paraId="6AD521B7" w14:textId="77777777" w:rsidTr="00C80BAE">
        <w:tc>
          <w:tcPr>
            <w:tcW w:w="9629" w:type="dxa"/>
          </w:tcPr>
          <w:p w14:paraId="06F65FB4" w14:textId="43F7B31E" w:rsidR="00247AA8" w:rsidRPr="00B53350" w:rsidRDefault="00247AA8" w:rsidP="00C80BAE">
            <w:pPr>
              <w:spacing w:after="0" w:line="240" w:lineRule="auto"/>
              <w:rPr>
                <w:rFonts w:ascii="Times New Roman" w:eastAsia="Batang" w:hAnsi="Times New Roman" w:cs="Times New Roman"/>
                <w:b/>
                <w:bCs/>
                <w:sz w:val="20"/>
                <w:szCs w:val="21"/>
                <w:lang w:eastAsia="x-none"/>
              </w:rPr>
            </w:pPr>
            <w:r w:rsidRPr="00B53350">
              <w:rPr>
                <w:rFonts w:ascii="Times New Roman" w:eastAsia="Batang" w:hAnsi="Times New Roman" w:cs="Times New Roman"/>
                <w:b/>
                <w:bCs/>
                <w:sz w:val="20"/>
                <w:szCs w:val="21"/>
                <w:highlight w:val="green"/>
                <w:lang w:eastAsia="x-none"/>
              </w:rPr>
              <w:t>Agreement</w:t>
            </w:r>
            <w:r w:rsidR="00B53350" w:rsidRPr="00B53350">
              <w:rPr>
                <w:rFonts w:ascii="Times New Roman" w:eastAsia="Batang" w:hAnsi="Times New Roman" w:cs="Times New Roman"/>
                <w:b/>
                <w:bCs/>
                <w:sz w:val="20"/>
                <w:szCs w:val="21"/>
                <w:lang w:eastAsia="x-none"/>
              </w:rPr>
              <w:t xml:space="preserve"> (cf. RAN1#116)</w:t>
            </w:r>
          </w:p>
          <w:p w14:paraId="34C24200" w14:textId="77777777" w:rsidR="00247AA8" w:rsidRPr="00010FCA" w:rsidRDefault="00247AA8" w:rsidP="00C80BAE">
            <w:pPr>
              <w:spacing w:after="0" w:line="240" w:lineRule="auto"/>
              <w:rPr>
                <w:rFonts w:ascii="Times New Roman" w:eastAsia="Batang" w:hAnsi="Times New Roman" w:cs="Times New Roman"/>
                <w:sz w:val="20"/>
                <w:szCs w:val="21"/>
                <w:lang w:eastAsia="x-none"/>
              </w:rPr>
            </w:pPr>
            <w:r w:rsidRPr="00010FCA">
              <w:rPr>
                <w:rFonts w:ascii="Times New Roman" w:eastAsia="Batang" w:hAnsi="Times New Roman" w:cs="Times New Roman"/>
                <w:sz w:val="20"/>
                <w:szCs w:val="21"/>
                <w:lang w:eastAsia="x-none"/>
              </w:rPr>
              <w:t>For NR NTN Rel-19 DL coverage evaluation, Beam layout defined in Table 6.1.1.1-4 in TR 38.821 can be reused.</w:t>
            </w:r>
          </w:p>
          <w:p w14:paraId="1B6ACA07" w14:textId="77777777" w:rsidR="00247AA8" w:rsidRPr="00010FCA" w:rsidRDefault="00247AA8" w:rsidP="00C80BAE">
            <w:pPr>
              <w:numPr>
                <w:ilvl w:val="0"/>
                <w:numId w:val="27"/>
              </w:numPr>
              <w:spacing w:after="0" w:line="240" w:lineRule="auto"/>
              <w:rPr>
                <w:rFonts w:ascii="Times New Roman" w:eastAsia="SimSun" w:hAnsi="Times New Roman" w:cs="Times New Roman"/>
                <w:szCs w:val="24"/>
              </w:rPr>
            </w:pPr>
            <w:r w:rsidRPr="00010FCA">
              <w:rPr>
                <w:rFonts w:ascii="Times New Roman" w:eastAsia="SimSun" w:hAnsi="Times New Roman" w:cs="Times New Roman"/>
                <w:sz w:val="20"/>
                <w:szCs w:val="21"/>
              </w:rPr>
              <w:t>Using other beam layouts is not precluded, and should be reported by companies</w:t>
            </w:r>
          </w:p>
        </w:tc>
      </w:tr>
    </w:tbl>
    <w:p w14:paraId="0D7B6C02" w14:textId="77777777" w:rsidR="00247AA8" w:rsidRDefault="00247AA8" w:rsidP="00247AA8">
      <w:pPr>
        <w:jc w:val="both"/>
        <w:rPr>
          <w:lang w:val="en-GB" w:eastAsia="x-none"/>
        </w:rPr>
      </w:pPr>
    </w:p>
    <w:p w14:paraId="1A1810BB" w14:textId="39E8C9D1" w:rsidR="001F0479" w:rsidRDefault="00B17FE8" w:rsidP="00B17FE8">
      <w:pPr>
        <w:jc w:val="both"/>
        <w:rPr>
          <w:rFonts w:eastAsiaTheme="minorEastAsia"/>
          <w:iCs/>
        </w:rPr>
      </w:pPr>
      <w:r>
        <w:rPr>
          <w:rFonts w:eastAsiaTheme="minorEastAsia"/>
        </w:rPr>
        <w:t xml:space="preserve">Considering the above agreement made in RAN1#116, we </w:t>
      </w:r>
      <w:r w:rsidR="003A6E3C">
        <w:rPr>
          <w:rFonts w:eastAsiaTheme="minorEastAsia"/>
        </w:rPr>
        <w:t>discuss now</w:t>
      </w:r>
      <w:r>
        <w:rPr>
          <w:rFonts w:eastAsiaTheme="minorEastAsia"/>
        </w:rPr>
        <w:t xml:space="preserve"> </w:t>
      </w:r>
      <w:r w:rsidR="003A6E3C">
        <w:rPr>
          <w:rFonts w:eastAsiaTheme="minorEastAsia"/>
        </w:rPr>
        <w:t>to identify a</w:t>
      </w:r>
      <w:r>
        <w:rPr>
          <w:rFonts w:eastAsiaTheme="minorEastAsia"/>
        </w:rPr>
        <w:t xml:space="preserve"> beam layout that can be useful in wider beam to cell mapping. Specifically, we utilize</w:t>
      </w:r>
      <w:r>
        <w:rPr>
          <w:lang w:val="en-GB" w:eastAsia="x-none"/>
        </w:rPr>
        <w:t xml:space="preserve"> </w:t>
      </w:r>
      <w:r w:rsidR="001F0479">
        <w:rPr>
          <w:rFonts w:eastAsiaTheme="minorEastAsia"/>
          <w:iCs/>
        </w:rPr>
        <w:t>the beam layout where the ABS is increased while keeping the 3-dB beamwidth unchanged and cells are mapped to beams such that antenna gain is down by larger than 3 dB at the cell edge. We express this mathematically as</w:t>
      </w:r>
    </w:p>
    <w:p w14:paraId="284683DE" w14:textId="77777777" w:rsidR="001F0479" w:rsidRPr="0015392C" w:rsidRDefault="00023490" w:rsidP="001F0479">
      <w:pPr>
        <w:jc w:val="center"/>
        <w:rPr>
          <w:rFonts w:eastAsiaTheme="minorEastAsia"/>
        </w:rPr>
      </w:pPr>
      <m:oMath>
        <m:r>
          <m:rPr>
            <m:sty m:val="p"/>
          </m:rPr>
          <w:rPr>
            <w:rFonts w:ascii="Cambria Math" w:eastAsiaTheme="minorEastAsia" w:hAnsi="Cambria Math"/>
          </w:rPr>
          <m:t>ABS</m:t>
        </m:r>
        <m:r>
          <w:rPr>
            <w:rFonts w:ascii="Cambria Math" w:eastAsiaTheme="minorEastAsia" w:hAnsi="Cambria Math"/>
          </w:rPr>
          <m:t xml:space="preserve">'= </m:t>
        </m:r>
        <m:rad>
          <m:radPr>
            <m:degHide m:val="1"/>
            <m:ctrlPr>
              <w:rPr>
                <w:rFonts w:ascii="Cambria Math" w:hAnsi="Cambria Math"/>
                <w:i/>
                <w:iCs/>
              </w:rPr>
            </m:ctrlPr>
          </m:radPr>
          <m:deg/>
          <m:e>
            <m:r>
              <w:rPr>
                <w:rFonts w:ascii="Cambria Math" w:hAnsi="Cambria Math"/>
              </w:rPr>
              <m:t>3n</m:t>
            </m:r>
          </m:e>
        </m:rad>
        <m:r>
          <w:rPr>
            <w:rFonts w:ascii="Cambria Math" w:hAnsi="Cambria Math"/>
          </w:rPr>
          <m:t>×</m:t>
        </m:r>
        <m:r>
          <m:rPr>
            <m:sty m:val="p"/>
          </m:rPr>
          <w:rPr>
            <w:rFonts w:ascii="Cambria Math" w:hAnsi="Cambria Math"/>
          </w:rPr>
          <m:t>sin</m:t>
        </m:r>
        <m:d>
          <m:dPr>
            <m:ctrlPr>
              <w:rPr>
                <w:rFonts w:ascii="Cambria Math" w:hAnsi="Cambria Math"/>
              </w:rPr>
            </m:ctrlPr>
          </m:dPr>
          <m:e>
            <m:r>
              <m:rPr>
                <m:sty m:val="p"/>
              </m:rPr>
              <w:rPr>
                <w:rFonts w:ascii="Cambria Math" w:hAnsi="Cambria Math"/>
              </w:rPr>
              <m:t xml:space="preserve">0.5 </m:t>
            </m:r>
            <m:r>
              <w:rPr>
                <w:rFonts w:ascii="Cambria Math" w:hAnsi="Cambria Math"/>
              </w:rPr>
              <m:t>×</m:t>
            </m:r>
            <m:r>
              <m:rPr>
                <m:sty m:val="p"/>
              </m:rPr>
              <w:rPr>
                <w:rFonts w:ascii="Cambria Math" w:hAnsi="Cambria Math"/>
              </w:rPr>
              <m:t xml:space="preserve"> HPBW </m:t>
            </m:r>
            <m:d>
              <m:dPr>
                <m:begChr m:val="["/>
                <m:endChr m:val="]"/>
                <m:ctrlPr>
                  <w:rPr>
                    <w:rFonts w:ascii="Cambria Math" w:hAnsi="Cambria Math"/>
                  </w:rPr>
                </m:ctrlPr>
              </m:dPr>
              <m:e>
                <m:r>
                  <m:rPr>
                    <m:sty m:val="p"/>
                  </m:rPr>
                  <w:rPr>
                    <w:rFonts w:ascii="Cambria Math" w:hAnsi="Cambria Math"/>
                  </w:rPr>
                  <m:t>rad</m:t>
                </m:r>
              </m:e>
            </m:d>
          </m:e>
        </m:d>
        <m:r>
          <m:rPr>
            <m:sty m:val="p"/>
          </m:rPr>
          <w:rPr>
            <w:rFonts w:ascii="Cambria Math" w:hAnsi="Cambria Math"/>
          </w:rPr>
          <m:t>,</m:t>
        </m:r>
      </m:oMath>
      <w:r w:rsidR="001F0479">
        <w:rPr>
          <w:rFonts w:eastAsiaTheme="minorEastAsia"/>
        </w:rPr>
        <w:t xml:space="preserve"> </w:t>
      </w:r>
      <w:r w:rsidR="001F0479">
        <w:rPr>
          <w:rFonts w:eastAsiaTheme="minorEastAsia"/>
        </w:rPr>
        <w:tab/>
        <w:t>(Eq. 2)</w:t>
      </w:r>
    </w:p>
    <w:p w14:paraId="04FEA162" w14:textId="4133B667" w:rsidR="009B04E2" w:rsidRPr="009250D9" w:rsidRDefault="008F1B8F" w:rsidP="009B04E2">
      <w:pPr>
        <w:jc w:val="both"/>
        <w:rPr>
          <w:rFonts w:eastAsiaTheme="minorEastAsia"/>
          <w:iCs/>
        </w:rPr>
      </w:pPr>
      <w:r>
        <w:rPr>
          <w:lang w:val="en-GB" w:eastAsia="x-none"/>
        </w:rPr>
        <w:t xml:space="preserve">We refer to beam layouts </w:t>
      </w:r>
      <w:r w:rsidR="006E4517">
        <w:rPr>
          <w:lang w:val="en-GB" w:eastAsia="x-none"/>
        </w:rPr>
        <w:t>util</w:t>
      </w:r>
      <w:r w:rsidR="00A35941">
        <w:rPr>
          <w:lang w:val="en-GB" w:eastAsia="x-none"/>
        </w:rPr>
        <w:t>izing</w:t>
      </w:r>
      <w:r>
        <w:rPr>
          <w:lang w:val="en-GB" w:eastAsia="x-none"/>
        </w:rPr>
        <w:t xml:space="preserve"> </w:t>
      </w:r>
      <m:oMath>
        <m:sSup>
          <m:sSupPr>
            <m:ctrlPr>
              <w:rPr>
                <w:rFonts w:ascii="Cambria Math" w:eastAsiaTheme="minorEastAsia" w:hAnsi="Cambria Math"/>
                <w:i/>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 xml:space="preserve">  </m:t>
        </m:r>
      </m:oMath>
      <w:r w:rsidR="00A35941">
        <w:rPr>
          <w:rFonts w:eastAsiaTheme="minorEastAsia"/>
        </w:rPr>
        <w:t xml:space="preserve">with </w:t>
      </w:r>
      <m:oMath>
        <m:r>
          <w:rPr>
            <w:rFonts w:ascii="Cambria Math" w:eastAsiaTheme="minorEastAsia" w:hAnsi="Cambria Math"/>
          </w:rPr>
          <m:t>n&gt;1</m:t>
        </m:r>
      </m:oMath>
      <w:r w:rsidR="00A35941">
        <w:rPr>
          <w:rFonts w:eastAsiaTheme="minorEastAsia"/>
        </w:rPr>
        <w:t xml:space="preserve"> </w:t>
      </w:r>
      <w:r>
        <w:rPr>
          <w:rFonts w:eastAsiaTheme="minorEastAsia"/>
        </w:rPr>
        <w:t xml:space="preserve">as “wider beam/cell”. </w:t>
      </w:r>
      <w:r>
        <w:rPr>
          <w:lang w:val="en-GB" w:eastAsia="x-none"/>
        </w:rPr>
        <w:t xml:space="preserve">For instance, </w:t>
      </w:r>
      <w:r w:rsidR="00633DC0">
        <w:rPr>
          <w:lang w:val="en-GB" w:eastAsia="x-none"/>
        </w:rPr>
        <w:t xml:space="preserve">if we set </w:t>
      </w:r>
      <m:oMath>
        <m:r>
          <w:rPr>
            <w:rFonts w:ascii="Cambria Math" w:hAnsi="Cambria Math"/>
            <w:lang w:val="en-GB" w:eastAsia="x-none"/>
          </w:rPr>
          <m:t>n=2,</m:t>
        </m:r>
      </m:oMath>
      <w:r w:rsidR="00633DC0">
        <w:rPr>
          <w:lang w:val="en-GB" w:eastAsia="x-none"/>
        </w:rPr>
        <w:t xml:space="preserve">  </w:t>
      </w:r>
      <m:oMath>
        <m:r>
          <w:rPr>
            <w:rFonts w:ascii="Cambria Math" w:hAnsi="Cambria Math"/>
            <w:lang w:val="en-GB" w:eastAsia="x-none"/>
          </w:rPr>
          <m:t>n=2.5</m:t>
        </m:r>
      </m:oMath>
      <w:r w:rsidR="00633DC0">
        <w:rPr>
          <w:lang w:val="en-GB" w:eastAsia="x-none"/>
        </w:rPr>
        <w:t xml:space="preserve">  and </w:t>
      </w:r>
      <m:oMath>
        <m:r>
          <w:rPr>
            <w:rFonts w:ascii="Cambria Math" w:hAnsi="Cambria Math"/>
            <w:lang w:val="en-GB" w:eastAsia="x-none"/>
          </w:rPr>
          <m:t>n=3</m:t>
        </m:r>
      </m:oMath>
      <w:r w:rsidR="00633DC0">
        <w:rPr>
          <w:lang w:val="en-GB" w:eastAsia="x-none"/>
        </w:rPr>
        <w:t xml:space="preserve"> in (Eq. 2), then </w:t>
      </w:r>
      <m:oMath>
        <m:sSup>
          <m:sSupPr>
            <m:ctrlPr>
              <w:rPr>
                <w:rFonts w:ascii="Cambria Math" w:eastAsiaTheme="minorEastAsia" w:hAnsi="Cambria Math"/>
                <w:i/>
                <w:iCs/>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=0.0945,</m:t>
        </m:r>
      </m:oMath>
      <w:r w:rsidR="00633DC0">
        <w:rPr>
          <w:rFonts w:eastAsiaTheme="minorEastAsia"/>
          <w:iCs/>
        </w:rPr>
        <w:t xml:space="preserve"> </w:t>
      </w:r>
      <m:oMath>
        <m:sSup>
          <m:sSupPr>
            <m:ctrlPr>
              <w:rPr>
                <w:rFonts w:ascii="Cambria Math" w:eastAsiaTheme="minorEastAsia" w:hAnsi="Cambria Math"/>
                <w:i/>
                <w:iCs/>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=0.1054</m:t>
        </m:r>
      </m:oMath>
      <w:r w:rsidR="00633DC0">
        <w:rPr>
          <w:rFonts w:eastAsiaTheme="minorEastAsia"/>
          <w:iCs/>
        </w:rPr>
        <w:t xml:space="preserve"> and </w:t>
      </w:r>
      <m:oMath>
        <m:sSup>
          <m:sSupPr>
            <m:ctrlPr>
              <w:rPr>
                <w:rFonts w:ascii="Cambria Math" w:eastAsiaTheme="minorEastAsia" w:hAnsi="Cambria Math"/>
                <w:i/>
                <w:iCs/>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=0.1157</m:t>
        </m:r>
      </m:oMath>
      <w:r w:rsidR="00633DC0">
        <w:rPr>
          <w:rFonts w:eastAsiaTheme="minorEastAsia"/>
          <w:iCs/>
        </w:rPr>
        <w:t xml:space="preserve">, respectively, which translate to the hexagonal cell radius of 35.35 km, 39.52 km, and 43.3 km, respectively, (equivalently, satellite beam diameter of 70.7 km, 79 km and 86.6 km) on the earth. </w:t>
      </w:r>
      <w:r w:rsidR="009B04E2">
        <w:rPr>
          <w:rFonts w:eastAsiaTheme="minorEastAsia"/>
          <w:iCs/>
        </w:rPr>
        <w:t xml:space="preserve">It is worth to mention that in this case the antenna gain from both intended and unintended satellite beams at the cell-edge is decreased and the corresponding impact on the coverage is studied by means of the CDFs of geometry SNR, SIR, and SINR as illustrated in </w:t>
      </w:r>
      <w:r w:rsidR="009B04E2">
        <w:rPr>
          <w:rFonts w:eastAsiaTheme="minorEastAsia"/>
          <w:iCs/>
        </w:rPr>
        <w:fldChar w:fldCharType="begin"/>
      </w:r>
      <w:r w:rsidR="009B04E2">
        <w:rPr>
          <w:rFonts w:eastAsiaTheme="minorEastAsia"/>
          <w:iCs/>
        </w:rPr>
        <w:instrText xml:space="preserve"> REF _Ref174000217 \r \h </w:instrText>
      </w:r>
      <w:r w:rsidR="009B04E2">
        <w:rPr>
          <w:rFonts w:eastAsiaTheme="minorEastAsia"/>
          <w:iCs/>
        </w:rPr>
      </w:r>
      <w:r w:rsidR="009B04E2">
        <w:rPr>
          <w:rFonts w:eastAsiaTheme="minorEastAsia"/>
          <w:iCs/>
        </w:rPr>
        <w:fldChar w:fldCharType="separate"/>
      </w:r>
      <w:r w:rsidR="009B04E2">
        <w:rPr>
          <w:rFonts w:eastAsiaTheme="minorEastAsia"/>
          <w:iCs/>
        </w:rPr>
        <w:t>[9]</w:t>
      </w:r>
      <w:r w:rsidR="009B04E2">
        <w:rPr>
          <w:rFonts w:eastAsiaTheme="minorEastAsia"/>
          <w:iCs/>
        </w:rPr>
        <w:fldChar w:fldCharType="end"/>
      </w:r>
      <w:r w:rsidR="009B04E2">
        <w:rPr>
          <w:rFonts w:eastAsiaTheme="minorEastAsia"/>
          <w:iCs/>
        </w:rPr>
        <w:t>.</w:t>
      </w:r>
    </w:p>
    <w:p w14:paraId="7463C3A5" w14:textId="6FA1B192" w:rsidR="001F0479" w:rsidRPr="00F65E4E" w:rsidRDefault="001F0479" w:rsidP="001F0479">
      <w:pPr>
        <w:jc w:val="both"/>
      </w:pPr>
      <w:r w:rsidRPr="00670A31">
        <w:rPr>
          <w:lang w:val="en-GB" w:eastAsia="x-none"/>
        </w:rPr>
        <w:t>If one</w:t>
      </w:r>
      <w:r>
        <w:rPr>
          <w:lang w:val="en-GB" w:eastAsia="x-none"/>
        </w:rPr>
        <w:t xml:space="preserve"> increases the ABS by </w:t>
      </w:r>
      <m:oMath>
        <m:rad>
          <m:radPr>
            <m:degHide m:val="1"/>
            <m:ctrlPr>
              <w:rPr>
                <w:rFonts w:ascii="Cambria Math" w:hAnsi="Cambria Math"/>
                <w:i/>
                <w:iCs/>
              </w:rPr>
            </m:ctrlPr>
          </m:radPr>
          <m:deg/>
          <m:e>
            <m:r>
              <w:rPr>
                <w:rFonts w:ascii="Cambria Math" w:hAnsi="Cambria Math"/>
              </w:rPr>
              <m:t>n</m:t>
            </m:r>
          </m:e>
        </m:rad>
      </m:oMath>
      <w:r>
        <w:rPr>
          <w:lang w:val="en-GB" w:eastAsia="x-none"/>
        </w:rPr>
        <w:t xml:space="preserve">  then the hexagonal cell area increases by </w:t>
      </w:r>
      <m:oMath>
        <m:r>
          <w:rPr>
            <w:rFonts w:ascii="Cambria Math" w:hAnsi="Cambria Math"/>
            <w:lang w:val="en-GB" w:eastAsia="x-none"/>
          </w:rPr>
          <m:t>n</m:t>
        </m:r>
      </m:oMath>
      <w:r>
        <w:rPr>
          <w:lang w:val="en-GB" w:eastAsia="x-none"/>
        </w:rPr>
        <w:t xml:space="preserve">. Therefore, by increasing the ABS, one can reduce the number of cells falling inside the region of interest and hence reduces the number of satellite beam footprints to cover the same area. </w:t>
      </w:r>
    </w:p>
    <w:p w14:paraId="32557B1E" w14:textId="77777777" w:rsidR="001F0479" w:rsidRPr="009308D2" w:rsidRDefault="001F0479" w:rsidP="001F0479">
      <w:pPr>
        <w:pStyle w:val="Observation"/>
      </w:pPr>
      <w:bookmarkStart w:id="12" w:name="_Toc174131279"/>
      <w:r>
        <w:rPr>
          <w:lang w:val="en-GB" w:eastAsia="x-none"/>
        </w:rPr>
        <w:t xml:space="preserve">If one increases the ABS by </w:t>
      </w:r>
      <m:oMath>
        <m:rad>
          <m:radPr>
            <m:degHide m:val="1"/>
            <m:ctrlPr>
              <w:rPr>
                <w:rFonts w:ascii="Cambria Math" w:hAnsi="Cambria Math"/>
                <w:i/>
                <w:iCs/>
              </w:rPr>
            </m:ctrlPr>
          </m:radPr>
          <m:deg/>
          <m:e>
            <m:r>
              <m:rPr>
                <m:sty m:val="bi"/>
              </m:rPr>
              <w:rPr>
                <w:rFonts w:ascii="Cambria Math" w:hAnsi="Cambria Math"/>
              </w:rPr>
              <m:t>n</m:t>
            </m:r>
          </m:e>
        </m:rad>
      </m:oMath>
      <w:r>
        <w:rPr>
          <w:lang w:val="en-GB" w:eastAsia="x-none"/>
        </w:rPr>
        <w:t xml:space="preserve">, then the hexagonal cell area increases by </w:t>
      </w:r>
      <m:oMath>
        <m:r>
          <m:rPr>
            <m:sty m:val="bi"/>
          </m:rPr>
          <w:rPr>
            <w:rFonts w:ascii="Cambria Math" w:hAnsi="Cambria Math"/>
            <w:lang w:val="en-GB" w:eastAsia="x-none"/>
          </w:rPr>
          <m:t>n</m:t>
        </m:r>
      </m:oMath>
      <w:r>
        <w:rPr>
          <w:lang w:val="en-GB" w:eastAsia="x-none"/>
        </w:rPr>
        <w:t xml:space="preserve"> in the UV plane. Then, the number of satellite beam footprints required to provide the coverage to the specific region of interest can be decreased by </w:t>
      </w:r>
      <w:r>
        <w:rPr>
          <w:lang w:val="en-GB"/>
        </w:rPr>
        <w:t>increasing the ABS in the UV plane.</w:t>
      </w:r>
      <w:bookmarkEnd w:id="12"/>
    </w:p>
    <w:p w14:paraId="0D6E3165" w14:textId="77D0A01E" w:rsidR="00390A44" w:rsidRDefault="00E420E7" w:rsidP="006E4043">
      <w:pPr>
        <w:jc w:val="both"/>
        <w:rPr>
          <w:rFonts w:eastAsiaTheme="minorEastAsia"/>
          <w:iCs/>
        </w:rPr>
      </w:pPr>
      <w:r>
        <w:rPr>
          <w:lang w:val="en-GB" w:eastAsia="x-none"/>
        </w:rPr>
        <w:t xml:space="preserve">Specifically, </w:t>
      </w:r>
      <m:oMath>
        <m:sSup>
          <m:sSupPr>
            <m:ctrlPr>
              <w:rPr>
                <w:rFonts w:ascii="Cambria Math" w:eastAsiaTheme="minorEastAsia" w:hAnsi="Cambria Math"/>
                <w:i/>
                <w:iCs/>
              </w:rPr>
            </m:ctrlPr>
          </m:sSupPr>
          <m:e>
            <m:r>
              <m:rPr>
                <m:sty m:val="p"/>
              </m:rPr>
              <w:rPr>
                <w:rFonts w:ascii="Cambria Math" w:eastAsiaTheme="minorEastAsia" w:hAnsi="Cambria Math"/>
              </w:rPr>
              <m:t xml:space="preserve"> 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 xml:space="preserve">=0.1054 </m:t>
        </m:r>
      </m:oMath>
      <w:r w:rsidR="00023490">
        <w:rPr>
          <w:rFonts w:eastAsiaTheme="minorEastAsia"/>
          <w:iCs/>
        </w:rPr>
        <w:t xml:space="preserve"> </w:t>
      </w:r>
      <w:r w:rsidR="000F6870">
        <w:rPr>
          <w:rFonts w:eastAsiaTheme="minorEastAsia"/>
          <w:iCs/>
        </w:rPr>
        <w:t xml:space="preserve">with </w:t>
      </w:r>
      <m:oMath>
        <m:r>
          <w:rPr>
            <w:rFonts w:ascii="Cambria Math" w:hAnsi="Cambria Math"/>
            <w:lang w:val="en-GB" w:eastAsia="x-none"/>
          </w:rPr>
          <m:t>n=2.5</m:t>
        </m:r>
      </m:oMath>
      <w:r w:rsidR="000F6870">
        <w:rPr>
          <w:lang w:val="en-GB" w:eastAsia="x-none"/>
        </w:rPr>
        <w:t xml:space="preserve"> </w:t>
      </w:r>
      <w:r>
        <w:rPr>
          <w:lang w:val="en-GB" w:eastAsia="x-none"/>
        </w:rPr>
        <w:t>allows to expand the cell area mapp</w:t>
      </w:r>
      <w:r w:rsidR="000F6870">
        <w:rPr>
          <w:lang w:val="en-GB" w:eastAsia="x-none"/>
        </w:rPr>
        <w:t>ing</w:t>
      </w:r>
      <w:r>
        <w:rPr>
          <w:lang w:val="en-GB" w:eastAsia="x-none"/>
        </w:rPr>
        <w:t xml:space="preserve"> to each beam footprint by factor of </w:t>
      </w:r>
      <w:r w:rsidR="006C6ABD">
        <w:rPr>
          <w:lang w:val="en-GB" w:eastAsia="x-none"/>
        </w:rPr>
        <w:t xml:space="preserve">2.5 and consequently the </w:t>
      </w:r>
      <w:r w:rsidR="009100CC">
        <w:rPr>
          <w:lang w:val="en-GB" w:eastAsia="x-none"/>
        </w:rPr>
        <w:t xml:space="preserve">total </w:t>
      </w:r>
      <w:r w:rsidR="006C6ABD">
        <w:rPr>
          <w:lang w:val="en-GB" w:eastAsia="x-none"/>
        </w:rPr>
        <w:t>number of</w:t>
      </w:r>
      <w:r w:rsidR="000F6870">
        <w:rPr>
          <w:lang w:val="en-GB" w:eastAsia="x-none"/>
        </w:rPr>
        <w:t xml:space="preserve"> required</w:t>
      </w:r>
      <w:r w:rsidR="006C6ABD">
        <w:rPr>
          <w:lang w:val="en-GB" w:eastAsia="x-none"/>
        </w:rPr>
        <w:t xml:space="preserve"> beam footprints </w:t>
      </w:r>
      <w:r w:rsidR="000F6870">
        <w:rPr>
          <w:lang w:val="en-GB" w:eastAsia="x-none"/>
        </w:rPr>
        <w:t>corresponding to the</w:t>
      </w:r>
      <w:r w:rsidR="00AB2F06">
        <w:rPr>
          <w:lang w:val="en-GB" w:eastAsia="x-none"/>
        </w:rPr>
        <w:t xml:space="preserve"> satellite coverage region within 30 elevation is about 424. </w:t>
      </w:r>
      <w:r w:rsidR="00073317">
        <w:rPr>
          <w:lang w:val="en-GB" w:eastAsia="x-none"/>
        </w:rPr>
        <w:t xml:space="preserve">If we consider Set 1-1, Set 1-3, the total </w:t>
      </w:r>
      <w:r w:rsidR="00073317" w:rsidRPr="00C14ECC">
        <w:rPr>
          <w:bCs/>
          <w:lang w:val="en-GB" w:eastAsia="x-none"/>
        </w:rPr>
        <w:t>number of simultaneously active beams</w:t>
      </w:r>
      <w:r w:rsidR="00073317">
        <w:rPr>
          <w:lang w:val="en-GB" w:eastAsia="x-none"/>
        </w:rPr>
        <w:t xml:space="preserve"> = 106. </w:t>
      </w:r>
      <w:r w:rsidR="000F6870">
        <w:rPr>
          <w:lang w:val="en-GB" w:eastAsia="x-none"/>
        </w:rPr>
        <w:t xml:space="preserve">Thus, </w:t>
      </w:r>
      <w:r w:rsidR="00D95A1D">
        <w:rPr>
          <w:lang w:val="en-GB" w:eastAsia="x-none"/>
        </w:rPr>
        <w:t xml:space="preserve">at least for Set 1-1 and Set 1-3, </w:t>
      </w:r>
      <w:r w:rsidR="00DF2E0C">
        <w:rPr>
          <w:lang w:val="en-GB" w:eastAsia="x-none"/>
        </w:rPr>
        <w:t>this beam layout</w:t>
      </w:r>
      <w:r w:rsidR="00095BF4">
        <w:rPr>
          <w:lang w:val="en-GB" w:eastAsia="x-none"/>
        </w:rPr>
        <w:t xml:space="preserve"> </w:t>
      </w:r>
      <w:r w:rsidR="00D95A1D">
        <w:rPr>
          <w:lang w:val="en-GB" w:eastAsia="x-none"/>
        </w:rPr>
        <w:t xml:space="preserve">(i.e., </w:t>
      </w:r>
      <m:oMath>
        <m:sSup>
          <m:sSupPr>
            <m:ctrlPr>
              <w:rPr>
                <w:rFonts w:ascii="Cambria Math" w:eastAsiaTheme="minorEastAsia" w:hAnsi="Cambria Math"/>
                <w:i/>
                <w:iCs/>
              </w:rPr>
            </m:ctrlPr>
          </m:sSupPr>
          <m:e>
            <m:r>
              <m:rPr>
                <m:sty m:val="p"/>
              </m:rPr>
              <w:rPr>
                <w:rFonts w:ascii="Cambria Math" w:eastAsiaTheme="minorEastAsia" w:hAnsi="Cambria Math"/>
              </w:rPr>
              <m:t xml:space="preserve"> 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 xml:space="preserve">=0.1054 </m:t>
        </m:r>
      </m:oMath>
      <w:r w:rsidR="00D95A1D">
        <w:rPr>
          <w:rFonts w:eastAsiaTheme="minorEastAsia"/>
          <w:iCs/>
        </w:rPr>
        <w:t xml:space="preserve"> with </w:t>
      </w:r>
      <m:oMath>
        <m:r>
          <w:rPr>
            <w:rFonts w:ascii="Cambria Math" w:hAnsi="Cambria Math"/>
            <w:lang w:val="en-GB" w:eastAsia="x-none"/>
          </w:rPr>
          <m:t>n=2.5</m:t>
        </m:r>
      </m:oMath>
      <w:r w:rsidR="00D95A1D">
        <w:rPr>
          <w:lang w:val="en-GB" w:eastAsia="x-none"/>
        </w:rPr>
        <w:t xml:space="preserve"> ) </w:t>
      </w:r>
      <w:r w:rsidR="00095BF4">
        <w:rPr>
          <w:lang w:val="en-GB" w:eastAsia="x-none"/>
        </w:rPr>
        <w:t xml:space="preserve">enables </w:t>
      </w:r>
      <w:r w:rsidR="00AB2F06">
        <w:rPr>
          <w:lang w:val="en-GB" w:eastAsia="x-none"/>
        </w:rPr>
        <w:t xml:space="preserve">beam hopping where one beam is hopped across 4 cells in time allows </w:t>
      </w:r>
      <w:r w:rsidR="00DF2E0C">
        <w:rPr>
          <w:lang w:val="en-GB" w:eastAsia="x-none"/>
        </w:rPr>
        <w:t xml:space="preserve">can be supported and SSB with periodicity of 20 </w:t>
      </w:r>
      <w:proofErr w:type="spellStart"/>
      <w:r w:rsidR="00DF2E0C">
        <w:rPr>
          <w:lang w:val="en-GB" w:eastAsia="x-none"/>
        </w:rPr>
        <w:t>ms</w:t>
      </w:r>
      <w:proofErr w:type="spellEnd"/>
      <w:r w:rsidR="00DF2E0C">
        <w:rPr>
          <w:lang w:val="en-GB" w:eastAsia="x-none"/>
        </w:rPr>
        <w:t xml:space="preserve"> can be utilized.</w:t>
      </w:r>
      <w:r w:rsidR="001F0479">
        <w:rPr>
          <w:rFonts w:eastAsiaTheme="minorEastAsia"/>
          <w:iCs/>
        </w:rPr>
        <w:t xml:space="preserve"> </w:t>
      </w:r>
    </w:p>
    <w:p w14:paraId="084F6B5C" w14:textId="6E17BD02" w:rsidR="00ED1489" w:rsidRPr="001C7FB1" w:rsidRDefault="00ED1489" w:rsidP="00ED1489">
      <w:pPr>
        <w:pStyle w:val="Proposal"/>
        <w:rPr>
          <w:lang w:val="de-DE"/>
        </w:rPr>
      </w:pPr>
      <w:bookmarkStart w:id="13" w:name="_Toc174131288"/>
      <w:r>
        <w:t>RAN1 to consider beam layout with at least one increased value of ABS (e.g., 0.1054, equivalently, beam size of 79 km) in addition to the baseline ABS of 0.0668 (equivalently beam size of 50 km) with the same HPBW.</w:t>
      </w:r>
      <w:bookmarkEnd w:id="13"/>
    </w:p>
    <w:p w14:paraId="12D7F9D5" w14:textId="77777777" w:rsidR="001C57C9" w:rsidRPr="001F0479" w:rsidRDefault="001C57C9" w:rsidP="00B00768">
      <w:pPr>
        <w:jc w:val="both"/>
        <w:rPr>
          <w:lang w:val="de-DE"/>
        </w:rPr>
      </w:pPr>
    </w:p>
    <w:p w14:paraId="458488BE" w14:textId="28063EC2" w:rsidR="000F6EB4" w:rsidRDefault="000F6EB4" w:rsidP="000F6EB4">
      <w:pPr>
        <w:pStyle w:val="Heading4"/>
      </w:pPr>
      <w:r>
        <w:t xml:space="preserve">Challenges to meet traffic demands </w:t>
      </w:r>
      <w:r>
        <w:tab/>
      </w:r>
    </w:p>
    <w:p w14:paraId="3FA2D6E7" w14:textId="659006B9" w:rsidR="005657A7" w:rsidRDefault="002213E5" w:rsidP="00B00768">
      <w:pPr>
        <w:jc w:val="both"/>
        <w:rPr>
          <w:lang w:val="en-GB"/>
        </w:rPr>
      </w:pPr>
      <w:r w:rsidRPr="002213E5">
        <w:rPr>
          <w:lang w:val="en-GB"/>
        </w:rPr>
        <w:t xml:space="preserve">While such a solution </w:t>
      </w:r>
      <w:r w:rsidR="0050300E">
        <w:rPr>
          <w:lang w:val="en-GB"/>
        </w:rPr>
        <w:t xml:space="preserve">(i.e., wider beam/cell) </w:t>
      </w:r>
      <w:r w:rsidRPr="002213E5">
        <w:rPr>
          <w:lang w:val="en-GB"/>
        </w:rPr>
        <w:t>is advantageous in terms of implementing beam hopping with backward compatibility, the number of resources available for data transmission is limited.</w:t>
      </w:r>
      <w:r>
        <w:rPr>
          <w:lang w:val="en-GB"/>
        </w:rPr>
        <w:t xml:space="preserve"> Moreover</w:t>
      </w:r>
      <w:r w:rsidRPr="002213E5">
        <w:rPr>
          <w:lang w:val="en-GB"/>
        </w:rPr>
        <w:t xml:space="preserve">, the number of UEs is also increased compared to the beam spacing of 50 km and consequently it </w:t>
      </w:r>
      <w:r w:rsidR="00DC6250">
        <w:rPr>
          <w:lang w:val="en-GB"/>
        </w:rPr>
        <w:t xml:space="preserve">may be </w:t>
      </w:r>
      <w:r w:rsidRPr="002213E5">
        <w:rPr>
          <w:lang w:val="en-GB"/>
        </w:rPr>
        <w:t>challenging to meet the traffic demands from all the UEs in the coverage region by leveraging the bandwidth of 5 MHz available over one beam.</w:t>
      </w:r>
      <w:r w:rsidR="00B00768">
        <w:rPr>
          <w:lang w:val="en-GB"/>
        </w:rPr>
        <w:t xml:space="preserve"> </w:t>
      </w:r>
    </w:p>
    <w:p w14:paraId="1CAE2337" w14:textId="189C00D0" w:rsidR="00FC0AB7" w:rsidRDefault="00FC0AB7" w:rsidP="00FC0AB7">
      <w:pPr>
        <w:pStyle w:val="Heading3"/>
      </w:pPr>
      <w:r w:rsidRPr="68BA6CAC">
        <w:rPr>
          <w:lang w:val="en-US"/>
        </w:rPr>
        <w:t xml:space="preserve">NTN cells operating with 160 </w:t>
      </w:r>
      <w:proofErr w:type="spellStart"/>
      <w:r w:rsidRPr="68BA6CAC">
        <w:rPr>
          <w:lang w:val="en-US"/>
        </w:rPr>
        <w:t>ms</w:t>
      </w:r>
      <w:proofErr w:type="spellEnd"/>
      <w:r w:rsidRPr="68BA6CAC">
        <w:rPr>
          <w:lang w:val="en-US"/>
        </w:rPr>
        <w:t xml:space="preserve"> SSB periodicity</w:t>
      </w:r>
    </w:p>
    <w:p w14:paraId="02310035" w14:textId="1F63A6CC" w:rsidR="008033CC" w:rsidRPr="00E91B9F" w:rsidRDefault="008033CC" w:rsidP="008033CC">
      <w:pPr>
        <w:jc w:val="both"/>
        <w:rPr>
          <w:lang w:val="en-GB" w:eastAsia="ja-JP"/>
        </w:rPr>
      </w:pPr>
      <w:r>
        <w:rPr>
          <w:lang w:val="en-GB" w:eastAsia="ja-JP"/>
        </w:rPr>
        <w:t xml:space="preserve">As the legacy UEs prior to release-19 expect according to TS 38.213 an SSB periodicity of 20 </w:t>
      </w:r>
      <w:proofErr w:type="spellStart"/>
      <w:r>
        <w:rPr>
          <w:lang w:val="en-GB" w:eastAsia="ja-JP"/>
        </w:rPr>
        <w:t>ms</w:t>
      </w:r>
      <w:proofErr w:type="spellEnd"/>
      <w:r>
        <w:rPr>
          <w:lang w:val="en-GB" w:eastAsia="ja-JP"/>
        </w:rPr>
        <w:t xml:space="preserve"> during initial cell selection, they may not be able to deal with an SSB periodicity larger than 20 </w:t>
      </w:r>
      <w:proofErr w:type="spellStart"/>
      <w:r>
        <w:rPr>
          <w:lang w:val="en-GB" w:eastAsia="ja-JP"/>
        </w:rPr>
        <w:t>ms</w:t>
      </w:r>
      <w:proofErr w:type="spellEnd"/>
      <w:r>
        <w:rPr>
          <w:lang w:val="en-GB" w:eastAsia="ja-JP"/>
        </w:rPr>
        <w:t xml:space="preserve"> and hence there is an issue of backward compatibility. </w:t>
      </w:r>
      <w:r w:rsidRPr="00E91B9F">
        <w:rPr>
          <w:lang w:val="en-GB" w:eastAsia="ja-JP"/>
        </w:rPr>
        <w:t xml:space="preserve">Depending on the instant at which the legacy UE accesses the cell, the UE may or may not detect SSB over an observation period of 80 </w:t>
      </w:r>
      <w:proofErr w:type="spellStart"/>
      <w:r w:rsidRPr="00E91B9F">
        <w:rPr>
          <w:lang w:val="en-GB" w:eastAsia="ja-JP"/>
        </w:rPr>
        <w:t>ms</w:t>
      </w:r>
      <w:proofErr w:type="spellEnd"/>
      <w:r w:rsidRPr="00E91B9F">
        <w:rPr>
          <w:lang w:val="en-GB" w:eastAsia="ja-JP"/>
        </w:rPr>
        <w:t xml:space="preserve"> (i.e., the 80 </w:t>
      </w:r>
      <w:proofErr w:type="spellStart"/>
      <w:r w:rsidRPr="00E91B9F">
        <w:rPr>
          <w:lang w:val="en-GB" w:eastAsia="ja-JP"/>
        </w:rPr>
        <w:t>ms</w:t>
      </w:r>
      <w:proofErr w:type="spellEnd"/>
      <w:r w:rsidRPr="00E91B9F">
        <w:rPr>
          <w:lang w:val="en-GB" w:eastAsia="ja-JP"/>
        </w:rPr>
        <w:t xml:space="preserve"> over which PBCH can be combined as per the MIB periodicity assumed by the legacy UE, which would be now mismatched since SSB periodicity is 160 </w:t>
      </w:r>
      <w:proofErr w:type="spellStart"/>
      <w:r w:rsidRPr="00E91B9F">
        <w:rPr>
          <w:lang w:val="en-GB" w:eastAsia="ja-JP"/>
        </w:rPr>
        <w:t>ms</w:t>
      </w:r>
      <w:proofErr w:type="spellEnd"/>
      <w:r w:rsidRPr="00E91B9F">
        <w:rPr>
          <w:lang w:val="en-GB" w:eastAsia="ja-JP"/>
        </w:rPr>
        <w:t xml:space="preserve"> = MIB periodicity). </w:t>
      </w:r>
    </w:p>
    <w:p w14:paraId="2CE19F7C" w14:textId="77777777" w:rsidR="008033CC" w:rsidRPr="00E91B9F" w:rsidRDefault="008033CC" w:rsidP="008033CC">
      <w:pPr>
        <w:jc w:val="both"/>
        <w:rPr>
          <w:lang w:val="en-GB" w:eastAsia="ja-JP"/>
        </w:rPr>
      </w:pPr>
      <w:r w:rsidRPr="00E91B9F">
        <w:rPr>
          <w:lang w:val="en-GB" w:eastAsia="ja-JP"/>
        </w:rPr>
        <w:t>If the legacy UE happens to detect an SSB and aims at combining other PBCHs nothing will be found which perhaps can be seen as resembling a single-shot SSB, then the UE will start a subsequent observation period and no SSB will be found, not even a single SSB as to resemble at least a single-shot SSB.</w:t>
      </w:r>
    </w:p>
    <w:p w14:paraId="56E482D1" w14:textId="191E2438" w:rsidR="00FD2A94" w:rsidRDefault="00455E4A" w:rsidP="008033CC">
      <w:pPr>
        <w:pStyle w:val="Observation"/>
      </w:pPr>
      <w:bookmarkStart w:id="14" w:name="_Toc174131280"/>
      <w:r>
        <w:t>In an NR NTN cell</w:t>
      </w:r>
      <w:r w:rsidR="00927C72">
        <w:t xml:space="preserve"> operating with SSB periodicity of 160 </w:t>
      </w:r>
      <w:proofErr w:type="spellStart"/>
      <w:r w:rsidR="00927C72">
        <w:t>ms</w:t>
      </w:r>
      <w:proofErr w:type="spellEnd"/>
      <w:r>
        <w:t xml:space="preserve">, </w:t>
      </w:r>
      <w:r w:rsidR="0033256E">
        <w:t xml:space="preserve">the legacy UEs prior to release-19 </w:t>
      </w:r>
      <w:r w:rsidR="00156AE1">
        <w:t xml:space="preserve">will </w:t>
      </w:r>
      <w:r w:rsidR="0033256E">
        <w:t xml:space="preserve">face the issue of backward compatibility </w:t>
      </w:r>
      <w:r w:rsidR="00FD2A94">
        <w:rPr>
          <w:lang w:val="en-GB"/>
        </w:rPr>
        <w:t>during initial cell selection</w:t>
      </w:r>
      <w:r w:rsidR="00156AE1">
        <w:t xml:space="preserve"> while</w:t>
      </w:r>
      <w:r w:rsidR="00FD2A94">
        <w:t xml:space="preserve"> </w:t>
      </w:r>
      <w:r w:rsidR="00927C72">
        <w:t xml:space="preserve">Release-19+ UEs </w:t>
      </w:r>
      <w:r w:rsidR="00156AE1">
        <w:t>will not have any issue.</w:t>
      </w:r>
      <w:bookmarkEnd w:id="14"/>
    </w:p>
    <w:p w14:paraId="7734537C" w14:textId="6ED02778" w:rsidR="00E91B9F" w:rsidRPr="00E91B9F" w:rsidRDefault="00D41A29" w:rsidP="00E91B9F">
      <w:pPr>
        <w:jc w:val="both"/>
        <w:rPr>
          <w:lang w:val="en-GB" w:eastAsia="ja-JP"/>
        </w:rPr>
      </w:pPr>
      <w:r>
        <w:rPr>
          <w:lang w:eastAsia="ja-JP"/>
        </w:rPr>
        <w:t>Again, by performing the</w:t>
      </w:r>
      <w:r w:rsidR="00403D99">
        <w:rPr>
          <w:lang w:eastAsia="ja-JP"/>
        </w:rPr>
        <w:t xml:space="preserve"> analysis on the timelines of physical </w:t>
      </w:r>
      <w:r w:rsidR="003D311A">
        <w:rPr>
          <w:lang w:eastAsia="ja-JP"/>
        </w:rPr>
        <w:t>and</w:t>
      </w:r>
      <w:r w:rsidR="00403D99">
        <w:rPr>
          <w:lang w:eastAsia="ja-JP"/>
        </w:rPr>
        <w:t xml:space="preserve"> signals, it can be possible to support beam hopping with time reuse factor </w:t>
      </w:r>
      <w:r w:rsidR="00711084" w:rsidRPr="00711084">
        <w:rPr>
          <w:lang w:val="en-GB" w:eastAsia="ja-JP"/>
        </w:rPr>
        <w:t xml:space="preserve">≤ </w:t>
      </w:r>
      <w:r w:rsidR="00722B7F">
        <w:rPr>
          <w:lang w:val="en-GB" w:eastAsia="ja-JP"/>
        </w:rPr>
        <w:t>7</w:t>
      </w:r>
      <w:r w:rsidR="00711084" w:rsidRPr="00711084">
        <w:rPr>
          <w:lang w:val="en-GB" w:eastAsia="ja-JP"/>
        </w:rPr>
        <w:t xml:space="preserve">, i.e., one beam is hopped across at most </w:t>
      </w:r>
      <w:r w:rsidR="00722B7F">
        <w:rPr>
          <w:lang w:val="en-GB" w:eastAsia="ja-JP"/>
        </w:rPr>
        <w:t>7</w:t>
      </w:r>
      <w:r w:rsidR="00711084" w:rsidRPr="00711084">
        <w:rPr>
          <w:lang w:val="en-GB" w:eastAsia="ja-JP"/>
        </w:rPr>
        <w:t xml:space="preserve"> cells in time.</w:t>
      </w:r>
      <w:r w:rsidR="00361A8E">
        <w:rPr>
          <w:lang w:val="en-GB" w:eastAsia="ja-JP"/>
        </w:rPr>
        <w:t xml:space="preserve"> The fraction of free slots available for data transmission, excluding the physical mandatory signals, is around 25% in the downlink and is </w:t>
      </w:r>
      <w:r w:rsidR="00113104">
        <w:rPr>
          <w:lang w:val="en-GB" w:eastAsia="ja-JP"/>
        </w:rPr>
        <w:t xml:space="preserve">in the range of </w:t>
      </w:r>
      <w:r w:rsidR="00361A8E">
        <w:rPr>
          <w:lang w:val="en-GB" w:eastAsia="ja-JP"/>
        </w:rPr>
        <w:t>45-60% in the uplink.</w:t>
      </w:r>
      <w:r w:rsidR="005855DF">
        <w:rPr>
          <w:lang w:val="en-GB" w:eastAsia="ja-JP"/>
        </w:rPr>
        <w:t xml:space="preserve"> In this case, it is possible to use </w:t>
      </w:r>
      <w:r w:rsidR="000E798A">
        <w:rPr>
          <w:lang w:val="en-GB" w:eastAsia="ja-JP"/>
        </w:rPr>
        <w:t xml:space="preserve">the ABS </w:t>
      </w:r>
      <w:r w:rsidR="00F14085">
        <w:rPr>
          <w:lang w:val="en-GB" w:eastAsia="ja-JP"/>
        </w:rPr>
        <w:t>corresponding to beam diameter of 50 km</w:t>
      </w:r>
      <w:r w:rsidR="00DF08AD">
        <w:rPr>
          <w:lang w:val="en-GB" w:eastAsia="ja-JP"/>
        </w:rPr>
        <w:t xml:space="preserve"> (relatively, narrower beam/cell)</w:t>
      </w:r>
      <w:r w:rsidR="00F14085">
        <w:rPr>
          <w:lang w:val="en-GB" w:eastAsia="ja-JP"/>
        </w:rPr>
        <w:t xml:space="preserve">. </w:t>
      </w:r>
      <w:r w:rsidR="00DF08AD">
        <w:rPr>
          <w:lang w:val="en-GB" w:eastAsia="ja-JP"/>
        </w:rPr>
        <w:t xml:space="preserve">Hence, there is no stress on the scheduler to support the increased number of UEs within a limited number of resources as in the case of </w:t>
      </w:r>
      <w:r w:rsidR="00B80F9F">
        <w:rPr>
          <w:lang w:val="en-GB" w:eastAsia="ja-JP"/>
        </w:rPr>
        <w:t xml:space="preserve">larger cells (wider beam/cell) with SSB periodicity of 20 </w:t>
      </w:r>
      <w:proofErr w:type="spellStart"/>
      <w:r w:rsidR="00B80F9F">
        <w:rPr>
          <w:lang w:val="en-GB" w:eastAsia="ja-JP"/>
        </w:rPr>
        <w:t>ms</w:t>
      </w:r>
      <w:proofErr w:type="spellEnd"/>
      <w:r w:rsidR="00B80F9F">
        <w:rPr>
          <w:lang w:val="en-GB" w:eastAsia="ja-JP"/>
        </w:rPr>
        <w:t xml:space="preserve">. </w:t>
      </w:r>
    </w:p>
    <w:p w14:paraId="634EE2C8" w14:textId="75E69AAE" w:rsidR="00E91B9F" w:rsidRDefault="00FA0E93" w:rsidP="008C65CB">
      <w:pPr>
        <w:jc w:val="both"/>
        <w:rPr>
          <w:lang w:val="en-GB" w:eastAsia="ja-JP"/>
        </w:rPr>
      </w:pPr>
      <w:r>
        <w:rPr>
          <w:lang w:val="en-GB" w:eastAsia="ja-JP"/>
        </w:rPr>
        <w:t>The s</w:t>
      </w:r>
      <w:r w:rsidR="003454F8">
        <w:rPr>
          <w:lang w:val="en-GB" w:eastAsia="ja-JP"/>
        </w:rPr>
        <w:t xml:space="preserve">haring of single beam across </w:t>
      </w:r>
      <w:r w:rsidR="00CD73E9">
        <w:rPr>
          <w:lang w:val="en-GB" w:eastAsia="ja-JP"/>
        </w:rPr>
        <w:t>7</w:t>
      </w:r>
      <w:r w:rsidR="009A5A15">
        <w:rPr>
          <w:lang w:val="en-GB" w:eastAsia="ja-JP"/>
        </w:rPr>
        <w:t xml:space="preserve"> cells in time</w:t>
      </w:r>
      <w:r>
        <w:rPr>
          <w:lang w:val="en-GB" w:eastAsia="ja-JP"/>
        </w:rPr>
        <w:t xml:space="preserve"> induces the following extensions to </w:t>
      </w:r>
      <w:r w:rsidR="004E7268">
        <w:rPr>
          <w:lang w:val="en-GB" w:eastAsia="ja-JP"/>
        </w:rPr>
        <w:t>the periodicities of mandatory physical signals</w:t>
      </w:r>
      <w:r>
        <w:rPr>
          <w:lang w:val="en-GB" w:eastAsia="ja-JP"/>
        </w:rPr>
        <w:t>:</w:t>
      </w:r>
    </w:p>
    <w:p w14:paraId="42CC0B47" w14:textId="13F6C2FC" w:rsidR="009A5A15" w:rsidRPr="00390FA4" w:rsidRDefault="00001672" w:rsidP="004E7268">
      <w:pPr>
        <w:pStyle w:val="ListParagraph"/>
        <w:numPr>
          <w:ilvl w:val="0"/>
          <w:numId w:val="57"/>
        </w:numPr>
        <w:jc w:val="both"/>
        <w:rPr>
          <w:rFonts w:ascii="Arial" w:eastAsiaTheme="minorHAnsi" w:hAnsi="Arial"/>
          <w:sz w:val="20"/>
          <w:lang w:val="en-GB" w:eastAsia="ja-JP"/>
        </w:rPr>
      </w:pPr>
      <w:r>
        <w:rPr>
          <w:rFonts w:ascii="Arial" w:eastAsiaTheme="minorHAnsi" w:hAnsi="Arial"/>
          <w:sz w:val="20"/>
          <w:lang w:val="en-GB" w:eastAsia="ja-JP"/>
        </w:rPr>
        <w:t>SSB</w:t>
      </w:r>
      <w:r w:rsidR="00320407">
        <w:rPr>
          <w:rFonts w:ascii="Arial" w:eastAsiaTheme="minorHAnsi" w:hAnsi="Arial"/>
          <w:sz w:val="20"/>
          <w:lang w:val="en-GB" w:eastAsia="ja-JP"/>
        </w:rPr>
        <w:t xml:space="preserve"> (and MIB),</w:t>
      </w:r>
      <w:r w:rsidRPr="00390FA4">
        <w:rPr>
          <w:rFonts w:ascii="Arial" w:eastAsiaTheme="minorHAnsi" w:hAnsi="Arial"/>
          <w:sz w:val="20"/>
          <w:lang w:val="en-GB" w:eastAsia="ja-JP"/>
        </w:rPr>
        <w:t xml:space="preserve"> SIB1, CSI-RS, TRS and paging channels, e.g., 160 </w:t>
      </w:r>
      <w:proofErr w:type="spellStart"/>
      <w:r w:rsidRPr="00390FA4">
        <w:rPr>
          <w:rFonts w:ascii="Arial" w:eastAsiaTheme="minorHAnsi" w:hAnsi="Arial"/>
          <w:sz w:val="20"/>
          <w:lang w:val="en-GB" w:eastAsia="ja-JP"/>
        </w:rPr>
        <w:t>ms</w:t>
      </w:r>
      <w:proofErr w:type="spellEnd"/>
      <w:r w:rsidR="00122E4D" w:rsidRPr="00390FA4">
        <w:rPr>
          <w:rFonts w:ascii="Arial" w:eastAsiaTheme="minorHAnsi" w:hAnsi="Arial"/>
          <w:sz w:val="20"/>
          <w:lang w:val="en-GB" w:eastAsia="ja-JP"/>
        </w:rPr>
        <w:t>.</w:t>
      </w:r>
    </w:p>
    <w:p w14:paraId="53B03DF8" w14:textId="3267CD76" w:rsidR="0072118A" w:rsidRPr="00390FA4" w:rsidRDefault="00253FCA" w:rsidP="008C65CB">
      <w:pPr>
        <w:pStyle w:val="ListParagraph"/>
        <w:numPr>
          <w:ilvl w:val="0"/>
          <w:numId w:val="57"/>
        </w:numPr>
        <w:jc w:val="both"/>
        <w:rPr>
          <w:rFonts w:ascii="Arial" w:eastAsiaTheme="minorHAnsi" w:hAnsi="Arial"/>
          <w:sz w:val="20"/>
          <w:lang w:val="en-GB" w:eastAsia="ja-JP"/>
        </w:rPr>
      </w:pPr>
      <w:r w:rsidRPr="00390FA4">
        <w:rPr>
          <w:rFonts w:ascii="Arial" w:eastAsiaTheme="minorHAnsi" w:hAnsi="Arial"/>
          <w:sz w:val="20"/>
          <w:lang w:val="en-GB" w:eastAsia="ja-JP"/>
        </w:rPr>
        <w:t xml:space="preserve">PRACH occasions every 160 </w:t>
      </w:r>
      <w:proofErr w:type="spellStart"/>
      <w:r w:rsidRPr="00390FA4">
        <w:rPr>
          <w:rFonts w:ascii="Arial" w:eastAsiaTheme="minorHAnsi" w:hAnsi="Arial"/>
          <w:sz w:val="20"/>
          <w:lang w:val="en-GB" w:eastAsia="ja-JP"/>
        </w:rPr>
        <w:t>ms</w:t>
      </w:r>
      <w:proofErr w:type="spellEnd"/>
    </w:p>
    <w:p w14:paraId="604118BB" w14:textId="77777777" w:rsidR="00AA5663" w:rsidRDefault="00AA5663" w:rsidP="00975777">
      <w:pPr>
        <w:ind w:left="567" w:hanging="567"/>
        <w:jc w:val="both"/>
        <w:rPr>
          <w:lang w:val="en-GB" w:eastAsia="ja-JP"/>
        </w:rPr>
      </w:pPr>
    </w:p>
    <w:p w14:paraId="21FF2198" w14:textId="53C97D0E" w:rsidR="00975777" w:rsidRPr="00320407" w:rsidRDefault="00320407" w:rsidP="00390FA4">
      <w:pPr>
        <w:pStyle w:val="Observation"/>
      </w:pPr>
      <w:bookmarkStart w:id="15" w:name="_Toc174131281"/>
      <w:r w:rsidRPr="00320407">
        <w:t>If</w:t>
      </w:r>
      <w:r w:rsidR="00236392" w:rsidRPr="00320407">
        <w:t xml:space="preserve"> </w:t>
      </w:r>
      <w:r w:rsidR="00916353" w:rsidRPr="00320407">
        <w:t xml:space="preserve">SSB periodicity of 160 </w:t>
      </w:r>
      <w:proofErr w:type="spellStart"/>
      <w:r w:rsidR="00916353" w:rsidRPr="00320407">
        <w:t>ms</w:t>
      </w:r>
      <w:proofErr w:type="spellEnd"/>
      <w:r w:rsidR="00916353" w:rsidRPr="00320407">
        <w:t xml:space="preserve"> </w:t>
      </w:r>
      <w:r w:rsidRPr="00320407">
        <w:t xml:space="preserve">is utilized to facilitate beam hopping where one beam is hopped across </w:t>
      </w:r>
      <w:r w:rsidR="00CD73E9">
        <w:t>7</w:t>
      </w:r>
      <w:r w:rsidRPr="00320407">
        <w:t xml:space="preserve"> cells, it is desirable to </w:t>
      </w:r>
      <w:r w:rsidR="00D74C01">
        <w:t>extend the</w:t>
      </w:r>
      <w:r w:rsidRPr="00320407">
        <w:t xml:space="preserve"> periodicities of mandatory physical signals</w:t>
      </w:r>
      <w:r w:rsidR="00D74C01">
        <w:t xml:space="preserve"> also to 160 </w:t>
      </w:r>
      <w:proofErr w:type="spellStart"/>
      <w:r w:rsidR="00D74C01">
        <w:t>ms</w:t>
      </w:r>
      <w:proofErr w:type="spellEnd"/>
      <w:r w:rsidRPr="00320407">
        <w:t xml:space="preserve">: </w:t>
      </w:r>
      <w:r>
        <w:t>MIB, SIB1, CSI-RS, TRS, paging channels, PRACH occasions, etc.</w:t>
      </w:r>
      <w:bookmarkEnd w:id="15"/>
    </w:p>
    <w:p w14:paraId="247E6766" w14:textId="2B4E7A09" w:rsidR="00BF4F73" w:rsidRPr="00BF4F73" w:rsidRDefault="001B7B3E" w:rsidP="00DD1650">
      <w:pPr>
        <w:jc w:val="both"/>
      </w:pPr>
      <w:r>
        <w:t xml:space="preserve">As mentioned in the previous section, if the beam </w:t>
      </w:r>
      <w:r w:rsidR="00F4458B">
        <w:t>hopping is implemented at the network-level, both downlink and uplink communicati</w:t>
      </w:r>
      <w:r w:rsidR="002D456B">
        <w:t xml:space="preserve">ons </w:t>
      </w:r>
      <w:r w:rsidR="00004910">
        <w:t xml:space="preserve">are considered </w:t>
      </w:r>
      <w:r w:rsidR="00DD1650">
        <w:t>rather than looking at the downlink alone by decoupling it from the uplink.</w:t>
      </w:r>
      <w:r w:rsidR="00BA0C84">
        <w:t xml:space="preserve"> </w:t>
      </w:r>
      <w:r w:rsidR="00BB3A2B">
        <w:t xml:space="preserve">Specifically, one needs to consider both downlink and uplink physical channels/signals according to their timing relationships </w:t>
      </w:r>
      <w:r w:rsidR="00D82C9E">
        <w:t>while investigating the extended SSB periodicities</w:t>
      </w:r>
      <w:r w:rsidR="00CD6429">
        <w:t xml:space="preserve"> </w:t>
      </w:r>
      <w:r w:rsidR="00950D10">
        <w:t>during initial cell selection</w:t>
      </w:r>
      <w:r w:rsidR="00CD6429">
        <w:t xml:space="preserve"> and the available resources excluding the mandatory physical channels/signals.</w:t>
      </w:r>
    </w:p>
    <w:p w14:paraId="0C1DAE95" w14:textId="76629361" w:rsidR="00B34106" w:rsidRDefault="00605FD9" w:rsidP="00F33FE4">
      <w:pPr>
        <w:pStyle w:val="Heading3"/>
        <w:rPr>
          <w:lang w:val="en-US"/>
        </w:rPr>
      </w:pPr>
      <w:r>
        <w:rPr>
          <w:lang w:val="en-US"/>
        </w:rPr>
        <w:t>One</w:t>
      </w:r>
      <w:r w:rsidR="00F33FE4" w:rsidRPr="68BA6CAC">
        <w:rPr>
          <w:lang w:val="en-US"/>
        </w:rPr>
        <w:t xml:space="preserve"> beam is hopped across 4 cells</w:t>
      </w:r>
      <w:r w:rsidR="00323F12" w:rsidRPr="68BA6CAC">
        <w:rPr>
          <w:lang w:val="en-US"/>
        </w:rPr>
        <w:t xml:space="preserve"> with SSB</w:t>
      </w:r>
      <w:r w:rsidR="000D5287" w:rsidRPr="68BA6CAC">
        <w:rPr>
          <w:lang w:val="en-US"/>
        </w:rPr>
        <w:t xml:space="preserve"> periodicity of 20 </w:t>
      </w:r>
      <w:proofErr w:type="spellStart"/>
      <w:r w:rsidR="000D5287" w:rsidRPr="68BA6CAC">
        <w:rPr>
          <w:lang w:val="en-US"/>
        </w:rPr>
        <w:t>ms</w:t>
      </w:r>
      <w:proofErr w:type="spellEnd"/>
    </w:p>
    <w:p w14:paraId="0504F755" w14:textId="5B6538A3" w:rsidR="00870387" w:rsidRDefault="006F152B" w:rsidP="00114458">
      <w:pPr>
        <w:jc w:val="both"/>
        <w:rPr>
          <w:lang w:val="en-GB" w:eastAsia="ja-JP"/>
        </w:rPr>
      </w:pPr>
      <w:r>
        <w:rPr>
          <w:lang w:val="en-GB" w:eastAsia="ja-JP"/>
        </w:rPr>
        <w:t xml:space="preserve">We start with the case of </w:t>
      </w:r>
      <w:r w:rsidR="007130C0">
        <w:rPr>
          <w:lang w:val="en-GB" w:eastAsia="ja-JP"/>
        </w:rPr>
        <w:t>one</w:t>
      </w:r>
      <w:r>
        <w:rPr>
          <w:lang w:val="en-GB" w:eastAsia="ja-JP"/>
        </w:rPr>
        <w:t xml:space="preserve"> beam is hopped across 4 cells in time. </w:t>
      </w:r>
      <w:r w:rsidR="005C5718">
        <w:rPr>
          <w:lang w:val="en-GB" w:eastAsia="ja-JP"/>
        </w:rPr>
        <w:t xml:space="preserve">We consider </w:t>
      </w:r>
      <w:r w:rsidR="00970E30">
        <w:rPr>
          <w:lang w:val="en-GB" w:eastAsia="ja-JP"/>
        </w:rPr>
        <w:t xml:space="preserve">SSB with default periodicity of 20 </w:t>
      </w:r>
      <w:proofErr w:type="spellStart"/>
      <w:r w:rsidR="00970E30">
        <w:rPr>
          <w:lang w:val="en-GB" w:eastAsia="ja-JP"/>
        </w:rPr>
        <w:t>ms</w:t>
      </w:r>
      <w:proofErr w:type="spellEnd"/>
      <w:r w:rsidR="00507EDE">
        <w:rPr>
          <w:lang w:val="en-GB" w:eastAsia="ja-JP"/>
        </w:rPr>
        <w:t xml:space="preserve"> such that SSB and SIB1 </w:t>
      </w:r>
      <w:r w:rsidR="00F95508">
        <w:rPr>
          <w:lang w:val="en-GB" w:eastAsia="ja-JP"/>
        </w:rPr>
        <w:t xml:space="preserve">have </w:t>
      </w:r>
      <w:r w:rsidR="00F70485">
        <w:rPr>
          <w:lang w:val="en-GB" w:eastAsia="ja-JP"/>
        </w:rPr>
        <w:t>the same periodicity of SSB</w:t>
      </w:r>
      <w:r w:rsidR="00507EDE">
        <w:rPr>
          <w:lang w:val="en-GB" w:eastAsia="ja-JP"/>
        </w:rPr>
        <w:t xml:space="preserve">. </w:t>
      </w:r>
      <w:r w:rsidR="003B0895">
        <w:rPr>
          <w:lang w:val="en-GB" w:eastAsia="ja-JP"/>
        </w:rPr>
        <w:t>Similarly,</w:t>
      </w:r>
      <w:r w:rsidR="00D478B9">
        <w:rPr>
          <w:lang w:val="en-GB" w:eastAsia="ja-JP"/>
        </w:rPr>
        <w:t xml:space="preserve"> CSI-RS and TRS are also placed in the same slot with a periodicity of 80 </w:t>
      </w:r>
      <w:proofErr w:type="spellStart"/>
      <w:r w:rsidR="00D478B9">
        <w:rPr>
          <w:lang w:val="en-GB" w:eastAsia="ja-JP"/>
        </w:rPr>
        <w:t>ms</w:t>
      </w:r>
      <w:proofErr w:type="spellEnd"/>
      <w:r w:rsidR="00D478B9">
        <w:rPr>
          <w:lang w:val="en-GB" w:eastAsia="ja-JP"/>
        </w:rPr>
        <w:t>.</w:t>
      </w:r>
      <w:r w:rsidR="00342E62">
        <w:rPr>
          <w:lang w:val="en-GB" w:eastAsia="ja-JP"/>
        </w:rPr>
        <w:t xml:space="preserve"> </w:t>
      </w:r>
      <w:r w:rsidR="003B0895">
        <w:rPr>
          <w:lang w:val="en-GB" w:eastAsia="ja-JP"/>
        </w:rPr>
        <w:t xml:space="preserve">Also, </w:t>
      </w:r>
      <w:r w:rsidR="00B207D0">
        <w:rPr>
          <w:lang w:val="en-GB" w:eastAsia="ja-JP"/>
        </w:rPr>
        <w:t>other</w:t>
      </w:r>
      <w:r w:rsidR="00921ECC">
        <w:rPr>
          <w:lang w:val="en-GB" w:eastAsia="ja-JP"/>
        </w:rPr>
        <w:t xml:space="preserve"> physical</w:t>
      </w:r>
      <w:r w:rsidR="00B207D0">
        <w:rPr>
          <w:lang w:val="en-GB" w:eastAsia="ja-JP"/>
        </w:rPr>
        <w:t xml:space="preserve"> </w:t>
      </w:r>
      <w:r w:rsidR="00372A57">
        <w:rPr>
          <w:lang w:val="en-GB" w:eastAsia="ja-JP"/>
        </w:rPr>
        <w:t>mandatory</w:t>
      </w:r>
      <w:r w:rsidR="00B207D0">
        <w:rPr>
          <w:lang w:val="en-GB" w:eastAsia="ja-JP"/>
        </w:rPr>
        <w:t xml:space="preserve"> signals</w:t>
      </w:r>
      <w:r w:rsidR="00372A57">
        <w:rPr>
          <w:lang w:val="en-GB" w:eastAsia="ja-JP"/>
        </w:rPr>
        <w:t xml:space="preserve"> involved in the </w:t>
      </w:r>
      <w:r w:rsidR="00921ECC">
        <w:rPr>
          <w:lang w:val="en-GB" w:eastAsia="ja-JP"/>
        </w:rPr>
        <w:t>connection establishment</w:t>
      </w:r>
      <w:r w:rsidR="00372A57">
        <w:rPr>
          <w:lang w:val="en-GB" w:eastAsia="ja-JP"/>
        </w:rPr>
        <w:t xml:space="preserve"> </w:t>
      </w:r>
      <w:r w:rsidR="003B0895">
        <w:rPr>
          <w:lang w:val="en-GB" w:eastAsia="ja-JP"/>
        </w:rPr>
        <w:t xml:space="preserve">are placed </w:t>
      </w:r>
      <w:r w:rsidR="009D4C5E">
        <w:rPr>
          <w:lang w:val="en-GB" w:eastAsia="ja-JP"/>
        </w:rPr>
        <w:t>with</w:t>
      </w:r>
      <w:r w:rsidR="003B0895">
        <w:rPr>
          <w:lang w:val="en-GB" w:eastAsia="ja-JP"/>
        </w:rPr>
        <w:t xml:space="preserve"> a periodicity ranging from </w:t>
      </w:r>
      <w:r w:rsidR="009D4C5E">
        <w:rPr>
          <w:lang w:val="en-GB" w:eastAsia="ja-JP"/>
        </w:rPr>
        <w:t>80</w:t>
      </w:r>
      <w:r w:rsidR="008965F1">
        <w:rPr>
          <w:lang w:val="en-GB" w:eastAsia="ja-JP"/>
        </w:rPr>
        <w:t xml:space="preserve"> </w:t>
      </w:r>
      <w:proofErr w:type="spellStart"/>
      <w:r w:rsidR="008965F1">
        <w:rPr>
          <w:lang w:val="en-GB" w:eastAsia="ja-JP"/>
        </w:rPr>
        <w:t>ms</w:t>
      </w:r>
      <w:proofErr w:type="spellEnd"/>
      <w:r w:rsidR="009D4C5E">
        <w:rPr>
          <w:lang w:val="en-GB" w:eastAsia="ja-JP"/>
        </w:rPr>
        <w:t xml:space="preserve"> </w:t>
      </w:r>
      <w:r w:rsidR="003B0895">
        <w:rPr>
          <w:lang w:val="en-GB" w:eastAsia="ja-JP"/>
        </w:rPr>
        <w:t>to</w:t>
      </w:r>
      <w:r w:rsidR="008965F1">
        <w:rPr>
          <w:lang w:val="en-GB" w:eastAsia="ja-JP"/>
        </w:rPr>
        <w:t xml:space="preserve"> 160 </w:t>
      </w:r>
      <w:proofErr w:type="spellStart"/>
      <w:r w:rsidR="008965F1">
        <w:rPr>
          <w:lang w:val="en-GB" w:eastAsia="ja-JP"/>
        </w:rPr>
        <w:t>ms</w:t>
      </w:r>
      <w:proofErr w:type="spellEnd"/>
      <w:r w:rsidR="003B0895">
        <w:rPr>
          <w:lang w:val="en-GB" w:eastAsia="ja-JP"/>
        </w:rPr>
        <w:t>.</w:t>
      </w:r>
      <w:r w:rsidR="00114458">
        <w:rPr>
          <w:lang w:val="en-GB" w:eastAsia="ja-JP"/>
        </w:rPr>
        <w:t xml:space="preserve"> </w:t>
      </w:r>
      <w:r w:rsidR="004A3D11">
        <w:rPr>
          <w:lang w:val="en-GB" w:eastAsia="ja-JP"/>
        </w:rPr>
        <w:t xml:space="preserve">To assess the fraction of </w:t>
      </w:r>
      <w:r w:rsidR="00DF3A83">
        <w:rPr>
          <w:lang w:val="en-GB" w:eastAsia="ja-JP"/>
        </w:rPr>
        <w:t>slots</w:t>
      </w:r>
      <w:r w:rsidR="00F043FC">
        <w:rPr>
          <w:lang w:val="en-GB" w:eastAsia="ja-JP"/>
        </w:rPr>
        <w:t xml:space="preserve"> </w:t>
      </w:r>
      <w:r w:rsidR="00114458">
        <w:rPr>
          <w:lang w:val="en-GB" w:eastAsia="ja-JP"/>
        </w:rPr>
        <w:t xml:space="preserve">that </w:t>
      </w:r>
      <w:r w:rsidR="00F043FC">
        <w:rPr>
          <w:lang w:val="en-GB" w:eastAsia="ja-JP"/>
        </w:rPr>
        <w:t>are utilized for mandatory physical channels/signals</w:t>
      </w:r>
      <w:r w:rsidR="001123F0">
        <w:rPr>
          <w:lang w:val="en-GB" w:eastAsia="ja-JP"/>
        </w:rPr>
        <w:t xml:space="preserve"> during initial access</w:t>
      </w:r>
      <w:r w:rsidR="00885E38">
        <w:rPr>
          <w:lang w:val="en-GB" w:eastAsia="ja-JP"/>
        </w:rPr>
        <w:t xml:space="preserve"> </w:t>
      </w:r>
      <w:r w:rsidR="001123F0">
        <w:rPr>
          <w:lang w:val="en-GB" w:eastAsia="ja-JP"/>
        </w:rPr>
        <w:t xml:space="preserve">and the free slots </w:t>
      </w:r>
      <w:r w:rsidR="001123F0">
        <w:rPr>
          <w:lang w:val="en-GB" w:eastAsia="ja-JP"/>
        </w:rPr>
        <w:lastRenderedPageBreak/>
        <w:t>available for data transmission</w:t>
      </w:r>
      <w:r w:rsidR="00F043FC">
        <w:rPr>
          <w:lang w:val="en-GB" w:eastAsia="ja-JP"/>
        </w:rPr>
        <w:t xml:space="preserve">, we </w:t>
      </w:r>
      <w:r w:rsidR="001123F0">
        <w:rPr>
          <w:lang w:val="en-GB" w:eastAsia="ja-JP"/>
        </w:rPr>
        <w:t xml:space="preserve">consider </w:t>
      </w:r>
      <w:r w:rsidR="00F95508">
        <w:rPr>
          <w:lang w:val="en-GB" w:eastAsia="ja-JP"/>
        </w:rPr>
        <w:t xml:space="preserve">a </w:t>
      </w:r>
      <w:r w:rsidR="001123F0">
        <w:rPr>
          <w:lang w:val="en-GB" w:eastAsia="ja-JP"/>
        </w:rPr>
        <w:t xml:space="preserve">total of 160 </w:t>
      </w:r>
      <w:proofErr w:type="spellStart"/>
      <w:r w:rsidR="001123F0">
        <w:rPr>
          <w:lang w:val="en-GB" w:eastAsia="ja-JP"/>
        </w:rPr>
        <w:t>ms</w:t>
      </w:r>
      <w:proofErr w:type="spellEnd"/>
      <w:r w:rsidR="001123F0">
        <w:rPr>
          <w:lang w:val="en-GB" w:eastAsia="ja-JP"/>
        </w:rPr>
        <w:t>, i.e., 160 slots.</w:t>
      </w:r>
      <w:r w:rsidR="00480AE5">
        <w:rPr>
          <w:lang w:val="en-GB" w:eastAsia="ja-JP"/>
        </w:rPr>
        <w:t xml:space="preserve"> </w:t>
      </w:r>
      <w:r w:rsidR="00CF48B1">
        <w:rPr>
          <w:lang w:val="en-GB" w:eastAsia="ja-JP"/>
        </w:rPr>
        <w:t>D</w:t>
      </w:r>
      <w:r w:rsidR="00480AE5">
        <w:rPr>
          <w:lang w:val="en-GB" w:eastAsia="ja-JP"/>
        </w:rPr>
        <w:t>ifferent physical channels and signals</w:t>
      </w:r>
      <w:r w:rsidR="00151B13">
        <w:rPr>
          <w:lang w:val="en-GB" w:eastAsia="ja-JP"/>
        </w:rPr>
        <w:t xml:space="preserve"> across 4 cells </w:t>
      </w:r>
      <w:r w:rsidR="00CF48B1">
        <w:rPr>
          <w:lang w:val="en-GB" w:eastAsia="ja-JP"/>
        </w:rPr>
        <w:t xml:space="preserve">are placed </w:t>
      </w:r>
      <w:r w:rsidR="00151B13">
        <w:rPr>
          <w:lang w:val="en-GB" w:eastAsia="ja-JP"/>
        </w:rPr>
        <w:t>in different time slots</w:t>
      </w:r>
      <w:r w:rsidR="00CF48B1">
        <w:rPr>
          <w:lang w:val="en-GB" w:eastAsia="ja-JP"/>
        </w:rPr>
        <w:t xml:space="preserve"> within the interval of this 160 </w:t>
      </w:r>
      <w:proofErr w:type="spellStart"/>
      <w:r w:rsidR="00CF48B1">
        <w:rPr>
          <w:lang w:val="en-GB" w:eastAsia="ja-JP"/>
        </w:rPr>
        <w:t>ms</w:t>
      </w:r>
      <w:proofErr w:type="spellEnd"/>
      <w:r w:rsidR="005A1424">
        <w:rPr>
          <w:lang w:val="en-GB" w:eastAsia="ja-JP"/>
        </w:rPr>
        <w:t xml:space="preserve"> and one such an example can be found in </w:t>
      </w:r>
      <w:r w:rsidR="005A1424">
        <w:rPr>
          <w:lang w:val="en-GB" w:eastAsia="ja-JP"/>
        </w:rPr>
        <w:fldChar w:fldCharType="begin"/>
      </w:r>
      <w:r w:rsidR="005A1424">
        <w:rPr>
          <w:lang w:val="en-GB" w:eastAsia="ja-JP"/>
        </w:rPr>
        <w:instrText xml:space="preserve"> REF _Ref174000217 \r \h </w:instrText>
      </w:r>
      <w:r w:rsidR="005A1424">
        <w:rPr>
          <w:lang w:val="en-GB" w:eastAsia="ja-JP"/>
        </w:rPr>
      </w:r>
      <w:r w:rsidR="005A1424">
        <w:rPr>
          <w:lang w:val="en-GB" w:eastAsia="ja-JP"/>
        </w:rPr>
        <w:fldChar w:fldCharType="separate"/>
      </w:r>
      <w:r w:rsidR="005A1424">
        <w:rPr>
          <w:lang w:val="en-GB" w:eastAsia="ja-JP"/>
        </w:rPr>
        <w:t>[7]</w:t>
      </w:r>
      <w:r w:rsidR="005A1424">
        <w:rPr>
          <w:lang w:val="en-GB" w:eastAsia="ja-JP"/>
        </w:rPr>
        <w:fldChar w:fldCharType="end"/>
      </w:r>
      <w:r w:rsidR="00CF48B1">
        <w:rPr>
          <w:lang w:val="en-GB" w:eastAsia="ja-JP"/>
        </w:rPr>
        <w:t xml:space="preserve">. </w:t>
      </w:r>
      <w:r w:rsidR="007C4AB5">
        <w:rPr>
          <w:lang w:val="en-GB" w:eastAsia="ja-JP"/>
        </w:rPr>
        <w:t xml:space="preserve">This include </w:t>
      </w:r>
      <w:r w:rsidR="00480AE5">
        <w:rPr>
          <w:lang w:val="en-GB" w:eastAsia="ja-JP"/>
        </w:rPr>
        <w:t xml:space="preserve">SSB, SIB1, SIB19, CSI-RS, TRS, MSG2, MSG4, Paging, </w:t>
      </w:r>
      <w:r w:rsidR="004A2A4A">
        <w:rPr>
          <w:lang w:val="en-GB" w:eastAsia="ja-JP"/>
        </w:rPr>
        <w:t>other SIB</w:t>
      </w:r>
      <w:r w:rsidR="00CF26BC">
        <w:rPr>
          <w:lang w:val="en-GB" w:eastAsia="ja-JP"/>
        </w:rPr>
        <w:t xml:space="preserve">s, etc., in the downlink as well as PRACH, MSG3, MSG5, </w:t>
      </w:r>
      <w:r w:rsidR="00314CAB">
        <w:rPr>
          <w:lang w:val="en-GB" w:eastAsia="ja-JP"/>
        </w:rPr>
        <w:t xml:space="preserve">with and/or without </w:t>
      </w:r>
      <w:r w:rsidR="00CF26BC">
        <w:rPr>
          <w:lang w:val="en-GB" w:eastAsia="ja-JP"/>
        </w:rPr>
        <w:t>HARQ, etc. in the uplink</w:t>
      </w:r>
      <w:r w:rsidR="007C4AB5">
        <w:rPr>
          <w:lang w:val="en-GB" w:eastAsia="ja-JP"/>
        </w:rPr>
        <w:t xml:space="preserve">. </w:t>
      </w:r>
      <w:r w:rsidR="00870387">
        <w:rPr>
          <w:lang w:val="en-GB" w:eastAsia="ja-JP"/>
        </w:rPr>
        <w:t>Depending on whether HARQ is considered or not, i</w:t>
      </w:r>
      <w:r w:rsidR="007C4AB5">
        <w:rPr>
          <w:lang w:val="en-GB" w:eastAsia="ja-JP"/>
        </w:rPr>
        <w:t>t is found that</w:t>
      </w:r>
      <w:r w:rsidR="00F95508">
        <w:rPr>
          <w:lang w:val="en-GB" w:eastAsia="ja-JP"/>
        </w:rPr>
        <w:t>:</w:t>
      </w:r>
      <w:r w:rsidR="00697D27">
        <w:rPr>
          <w:lang w:val="en-GB" w:eastAsia="ja-JP"/>
        </w:rPr>
        <w:t xml:space="preserve"> </w:t>
      </w:r>
    </w:p>
    <w:p w14:paraId="7BB4CDE3" w14:textId="01BDB646" w:rsidR="00870387" w:rsidRPr="00B956FE" w:rsidRDefault="00D62465" w:rsidP="00870387">
      <w:pPr>
        <w:pStyle w:val="ListParagraph"/>
        <w:numPr>
          <w:ilvl w:val="0"/>
          <w:numId w:val="58"/>
        </w:numPr>
        <w:jc w:val="both"/>
        <w:rPr>
          <w:rFonts w:ascii="Arial" w:eastAsiaTheme="minorHAnsi" w:hAnsi="Arial"/>
          <w:sz w:val="20"/>
          <w:lang w:val="en-GB" w:eastAsia="ja-JP"/>
        </w:rPr>
      </w:pPr>
      <w:r>
        <w:rPr>
          <w:rFonts w:ascii="Arial" w:eastAsiaTheme="minorHAnsi" w:hAnsi="Arial"/>
          <w:sz w:val="20"/>
          <w:lang w:val="en-GB" w:eastAsia="ja-JP"/>
        </w:rPr>
        <w:t>T</w:t>
      </w:r>
      <w:r w:rsidRPr="00B956FE">
        <w:rPr>
          <w:rFonts w:ascii="Arial" w:eastAsiaTheme="minorHAnsi" w:hAnsi="Arial"/>
          <w:sz w:val="20"/>
          <w:lang w:val="en-GB" w:eastAsia="ja-JP"/>
        </w:rPr>
        <w:t xml:space="preserve">he </w:t>
      </w:r>
      <w:r w:rsidR="00151B13" w:rsidRPr="00B956FE">
        <w:rPr>
          <w:rFonts w:ascii="Arial" w:eastAsiaTheme="minorHAnsi" w:hAnsi="Arial"/>
          <w:sz w:val="20"/>
          <w:lang w:val="en-GB" w:eastAsia="ja-JP"/>
        </w:rPr>
        <w:t>fraction</w:t>
      </w:r>
      <w:r w:rsidR="00184C10">
        <w:rPr>
          <w:rFonts w:ascii="Arial" w:eastAsiaTheme="minorHAnsi" w:hAnsi="Arial"/>
          <w:sz w:val="20"/>
          <w:lang w:val="en-GB" w:eastAsia="ja-JP"/>
        </w:rPr>
        <w:t xml:space="preserve"> of</w:t>
      </w:r>
      <w:r w:rsidR="00151B13" w:rsidRPr="00B956FE">
        <w:rPr>
          <w:rFonts w:ascii="Arial" w:eastAsiaTheme="minorHAnsi" w:hAnsi="Arial"/>
          <w:sz w:val="20"/>
          <w:lang w:val="en-GB" w:eastAsia="ja-JP"/>
        </w:rPr>
        <w:t xml:space="preserve"> free DL slots available for scheduling user data is about 25%</w:t>
      </w:r>
      <w:r w:rsidR="00971E97" w:rsidRPr="00B956FE">
        <w:rPr>
          <w:rFonts w:ascii="Arial" w:eastAsiaTheme="minorHAnsi" w:hAnsi="Arial"/>
          <w:sz w:val="20"/>
          <w:lang w:val="en-GB" w:eastAsia="ja-JP"/>
        </w:rPr>
        <w:t xml:space="preserve"> </w:t>
      </w:r>
      <w:r w:rsidR="00151B13" w:rsidRPr="00B956FE">
        <w:rPr>
          <w:rFonts w:ascii="Arial" w:eastAsiaTheme="minorHAnsi" w:hAnsi="Arial"/>
          <w:sz w:val="20"/>
          <w:lang w:val="en-GB" w:eastAsia="ja-JP"/>
        </w:rPr>
        <w:t>-</w:t>
      </w:r>
      <w:r w:rsidR="00971E97" w:rsidRPr="00B956FE">
        <w:rPr>
          <w:rFonts w:ascii="Arial" w:eastAsiaTheme="minorHAnsi" w:hAnsi="Arial"/>
          <w:sz w:val="20"/>
          <w:lang w:val="en-GB" w:eastAsia="ja-JP"/>
        </w:rPr>
        <w:t xml:space="preserve"> </w:t>
      </w:r>
      <w:r w:rsidR="00151B13" w:rsidRPr="00B956FE">
        <w:rPr>
          <w:rFonts w:ascii="Arial" w:eastAsiaTheme="minorHAnsi" w:hAnsi="Arial"/>
          <w:sz w:val="20"/>
          <w:lang w:val="en-GB" w:eastAsia="ja-JP"/>
        </w:rPr>
        <w:t>30%</w:t>
      </w:r>
      <w:r w:rsidR="00A7480A" w:rsidRPr="00B956FE">
        <w:rPr>
          <w:rFonts w:ascii="Arial" w:eastAsiaTheme="minorHAnsi" w:hAnsi="Arial"/>
          <w:sz w:val="20"/>
          <w:lang w:val="en-GB" w:eastAsia="ja-JP"/>
        </w:rPr>
        <w:t xml:space="preserve"> </w:t>
      </w:r>
      <w:r w:rsidR="00971E97" w:rsidRPr="00B956FE">
        <w:rPr>
          <w:rFonts w:ascii="Arial" w:eastAsiaTheme="minorHAnsi" w:hAnsi="Arial"/>
          <w:sz w:val="20"/>
          <w:lang w:val="en-GB" w:eastAsia="ja-JP"/>
        </w:rPr>
        <w:t xml:space="preserve">(i.e., 40 to 48 free slots) </w:t>
      </w:r>
      <w:r w:rsidR="00A7480A" w:rsidRPr="00B956FE">
        <w:rPr>
          <w:rFonts w:ascii="Arial" w:eastAsiaTheme="minorHAnsi" w:hAnsi="Arial"/>
          <w:sz w:val="20"/>
          <w:lang w:val="en-GB" w:eastAsia="ja-JP"/>
        </w:rPr>
        <w:t xml:space="preserve">and </w:t>
      </w:r>
    </w:p>
    <w:p w14:paraId="0788E388" w14:textId="2B2366BC" w:rsidR="00F33FE4" w:rsidRPr="00B956FE" w:rsidRDefault="00A7480A" w:rsidP="00870387">
      <w:pPr>
        <w:pStyle w:val="ListParagraph"/>
        <w:numPr>
          <w:ilvl w:val="0"/>
          <w:numId w:val="58"/>
        </w:numPr>
        <w:jc w:val="both"/>
        <w:rPr>
          <w:rFonts w:ascii="Arial" w:eastAsiaTheme="minorHAnsi" w:hAnsi="Arial"/>
          <w:sz w:val="20"/>
          <w:lang w:val="en-GB" w:eastAsia="ja-JP"/>
        </w:rPr>
      </w:pPr>
      <w:r w:rsidRPr="00B956FE">
        <w:rPr>
          <w:rFonts w:ascii="Arial" w:eastAsiaTheme="minorHAnsi" w:hAnsi="Arial"/>
          <w:sz w:val="20"/>
          <w:lang w:val="en-GB" w:eastAsia="ja-JP"/>
        </w:rPr>
        <w:t>the fraction of free UL slots available is about 45</w:t>
      </w:r>
      <w:r w:rsidR="00A3050B">
        <w:rPr>
          <w:rFonts w:ascii="Arial" w:eastAsiaTheme="minorHAnsi" w:hAnsi="Arial"/>
          <w:sz w:val="20"/>
          <w:lang w:val="en-GB" w:eastAsia="ja-JP"/>
        </w:rPr>
        <w:t xml:space="preserve">% </w:t>
      </w:r>
      <w:r w:rsidRPr="00B956FE">
        <w:rPr>
          <w:rFonts w:ascii="Arial" w:eastAsiaTheme="minorHAnsi" w:hAnsi="Arial"/>
          <w:sz w:val="20"/>
          <w:lang w:val="en-GB" w:eastAsia="ja-JP"/>
        </w:rPr>
        <w:t>-</w:t>
      </w:r>
      <w:r w:rsidR="00A3050B">
        <w:rPr>
          <w:rFonts w:ascii="Arial" w:eastAsiaTheme="minorHAnsi" w:hAnsi="Arial"/>
          <w:sz w:val="20"/>
          <w:lang w:val="en-GB" w:eastAsia="ja-JP"/>
        </w:rPr>
        <w:t xml:space="preserve"> </w:t>
      </w:r>
      <w:r w:rsidRPr="00B956FE">
        <w:rPr>
          <w:rFonts w:ascii="Arial" w:eastAsiaTheme="minorHAnsi" w:hAnsi="Arial"/>
          <w:sz w:val="20"/>
          <w:lang w:val="en-GB" w:eastAsia="ja-JP"/>
        </w:rPr>
        <w:t>60%</w:t>
      </w:r>
      <w:r w:rsidR="00B46CB2" w:rsidRPr="00B956FE">
        <w:rPr>
          <w:rFonts w:ascii="Arial" w:eastAsiaTheme="minorHAnsi" w:hAnsi="Arial"/>
          <w:sz w:val="20"/>
          <w:lang w:val="en-GB" w:eastAsia="ja-JP"/>
        </w:rPr>
        <w:t xml:space="preserve"> (</w:t>
      </w:r>
      <w:r w:rsidR="008B437A" w:rsidRPr="00B956FE">
        <w:rPr>
          <w:rFonts w:ascii="Arial" w:eastAsiaTheme="minorHAnsi" w:hAnsi="Arial"/>
          <w:sz w:val="20"/>
          <w:lang w:val="en-GB" w:eastAsia="ja-JP"/>
        </w:rPr>
        <w:t>72 to 96 free slots)</w:t>
      </w:r>
      <w:r w:rsidR="00870387" w:rsidRPr="00B956FE">
        <w:rPr>
          <w:rFonts w:ascii="Arial" w:eastAsiaTheme="minorHAnsi" w:hAnsi="Arial"/>
          <w:sz w:val="20"/>
          <w:lang w:val="en-GB" w:eastAsia="ja-JP"/>
        </w:rPr>
        <w:t>.</w:t>
      </w:r>
    </w:p>
    <w:p w14:paraId="53FDF21B" w14:textId="77777777" w:rsidR="00B3720F" w:rsidRDefault="00B3720F" w:rsidP="00734BEC">
      <w:pPr>
        <w:jc w:val="both"/>
        <w:rPr>
          <w:lang w:val="en-GB" w:eastAsia="ja-JP"/>
        </w:rPr>
      </w:pPr>
    </w:p>
    <w:p w14:paraId="11E6766B" w14:textId="7669CD82" w:rsidR="00734BEC" w:rsidRPr="00734BEC" w:rsidRDefault="00734BEC" w:rsidP="00734BEC">
      <w:pPr>
        <w:jc w:val="both"/>
        <w:rPr>
          <w:lang w:val="en-GB" w:eastAsia="ja-JP"/>
        </w:rPr>
      </w:pPr>
      <w:r>
        <w:rPr>
          <w:lang w:val="en-GB" w:eastAsia="ja-JP"/>
        </w:rPr>
        <w:t xml:space="preserve">Therefore, on average, each cell gets </w:t>
      </w:r>
      <w:r w:rsidR="00B3720F">
        <w:rPr>
          <w:lang w:val="en-GB" w:eastAsia="ja-JP"/>
        </w:rPr>
        <w:t>10 to 12 free slots and 18 to 24 free slots in the downlink and uplink, respectively.</w:t>
      </w:r>
    </w:p>
    <w:p w14:paraId="34B03A26" w14:textId="4F972338" w:rsidR="006C6A04" w:rsidRDefault="00605FD9" w:rsidP="006C6A04">
      <w:pPr>
        <w:pStyle w:val="Heading3"/>
        <w:rPr>
          <w:lang w:val="en-US"/>
        </w:rPr>
      </w:pPr>
      <w:r>
        <w:rPr>
          <w:lang w:val="en-US"/>
        </w:rPr>
        <w:t>One</w:t>
      </w:r>
      <w:r w:rsidR="006C6A04" w:rsidRPr="12625D46">
        <w:rPr>
          <w:lang w:val="en-US"/>
        </w:rPr>
        <w:t xml:space="preserve"> beam is hopped across </w:t>
      </w:r>
      <w:r w:rsidR="00A77547">
        <w:rPr>
          <w:lang w:val="en-US"/>
        </w:rPr>
        <w:t>7</w:t>
      </w:r>
      <w:r w:rsidR="006C6A04" w:rsidRPr="12625D46">
        <w:rPr>
          <w:lang w:val="en-US"/>
        </w:rPr>
        <w:t xml:space="preserve"> cells</w:t>
      </w:r>
      <w:r w:rsidR="00323F12" w:rsidRPr="12625D46">
        <w:rPr>
          <w:lang w:val="en-US"/>
        </w:rPr>
        <w:t xml:space="preserve"> w</w:t>
      </w:r>
      <w:r w:rsidR="000D5287" w:rsidRPr="12625D46">
        <w:rPr>
          <w:lang w:val="en-US"/>
        </w:rPr>
        <w:t xml:space="preserve">ith </w:t>
      </w:r>
      <w:r w:rsidR="00323F12" w:rsidRPr="12625D46">
        <w:rPr>
          <w:lang w:val="en-US"/>
        </w:rPr>
        <w:t>SSB</w:t>
      </w:r>
      <w:r w:rsidR="000D5287" w:rsidRPr="12625D46">
        <w:rPr>
          <w:lang w:val="en-US"/>
        </w:rPr>
        <w:t xml:space="preserve"> periodicity of 160 </w:t>
      </w:r>
      <w:proofErr w:type="spellStart"/>
      <w:r w:rsidR="000D5287" w:rsidRPr="12625D46">
        <w:rPr>
          <w:lang w:val="en-US"/>
        </w:rPr>
        <w:t>ms</w:t>
      </w:r>
      <w:proofErr w:type="spellEnd"/>
    </w:p>
    <w:p w14:paraId="64F96A9B" w14:textId="583D29A3" w:rsidR="00734BEC" w:rsidRDefault="00F150F3" w:rsidP="00734BEC">
      <w:pPr>
        <w:jc w:val="both"/>
        <w:rPr>
          <w:lang w:val="en-GB" w:eastAsia="ja-JP"/>
        </w:rPr>
      </w:pPr>
      <w:r>
        <w:rPr>
          <w:lang w:val="en-GB" w:eastAsia="ja-JP"/>
        </w:rPr>
        <w:t xml:space="preserve">We conduct </w:t>
      </w:r>
      <w:r w:rsidR="00B645C4">
        <w:rPr>
          <w:lang w:val="en-GB" w:eastAsia="ja-JP"/>
        </w:rPr>
        <w:t>a</w:t>
      </w:r>
      <w:r>
        <w:rPr>
          <w:lang w:val="en-GB" w:eastAsia="ja-JP"/>
        </w:rPr>
        <w:t xml:space="preserve"> similar analysis as in the previous section in the case </w:t>
      </w:r>
      <w:r w:rsidR="003F5411">
        <w:rPr>
          <w:lang w:val="en-GB" w:eastAsia="ja-JP"/>
        </w:rPr>
        <w:t xml:space="preserve">where </w:t>
      </w:r>
      <w:r w:rsidR="007130C0">
        <w:rPr>
          <w:lang w:val="en-GB" w:eastAsia="ja-JP"/>
        </w:rPr>
        <w:t>one</w:t>
      </w:r>
      <w:r>
        <w:rPr>
          <w:lang w:val="en-GB" w:eastAsia="ja-JP"/>
        </w:rPr>
        <w:t xml:space="preserve"> beam is hopped across </w:t>
      </w:r>
      <w:r w:rsidR="00DC6526">
        <w:rPr>
          <w:lang w:val="en-GB" w:eastAsia="ja-JP"/>
        </w:rPr>
        <w:t>7</w:t>
      </w:r>
      <w:r>
        <w:rPr>
          <w:lang w:val="en-GB" w:eastAsia="ja-JP"/>
        </w:rPr>
        <w:t xml:space="preserve"> cells in time</w:t>
      </w:r>
      <w:r w:rsidR="00F70485">
        <w:rPr>
          <w:lang w:val="en-GB" w:eastAsia="ja-JP"/>
        </w:rPr>
        <w:t xml:space="preserve">. SSB with a periodicity of 160 </w:t>
      </w:r>
      <w:proofErr w:type="spellStart"/>
      <w:r w:rsidR="00F70485">
        <w:rPr>
          <w:lang w:val="en-GB" w:eastAsia="ja-JP"/>
        </w:rPr>
        <w:t>ms</w:t>
      </w:r>
      <w:proofErr w:type="spellEnd"/>
      <w:r w:rsidR="00F70485">
        <w:rPr>
          <w:lang w:val="en-GB" w:eastAsia="ja-JP"/>
        </w:rPr>
        <w:t xml:space="preserve"> is considered such that SSB and SIB1 </w:t>
      </w:r>
      <w:r w:rsidR="00345F7C">
        <w:rPr>
          <w:lang w:val="en-GB" w:eastAsia="ja-JP"/>
        </w:rPr>
        <w:t xml:space="preserve">have </w:t>
      </w:r>
      <w:r w:rsidR="00F70485">
        <w:rPr>
          <w:lang w:val="en-GB" w:eastAsia="ja-JP"/>
        </w:rPr>
        <w:t xml:space="preserve">the same periodicity of SSB. </w:t>
      </w:r>
      <w:r w:rsidR="00921ECC">
        <w:rPr>
          <w:lang w:val="en-GB" w:eastAsia="ja-JP"/>
        </w:rPr>
        <w:t xml:space="preserve">And the other physical mandatory channels and signals involved in the connection establishment are placed with a periodicity of 160 </w:t>
      </w:r>
      <w:proofErr w:type="spellStart"/>
      <w:r w:rsidR="00921ECC">
        <w:rPr>
          <w:lang w:val="en-GB" w:eastAsia="ja-JP"/>
        </w:rPr>
        <w:t>ms</w:t>
      </w:r>
      <w:proofErr w:type="spellEnd"/>
      <w:r w:rsidR="00921ECC">
        <w:rPr>
          <w:lang w:val="en-GB" w:eastAsia="ja-JP"/>
        </w:rPr>
        <w:t xml:space="preserve">. </w:t>
      </w:r>
      <w:r w:rsidR="00734BEC">
        <w:rPr>
          <w:lang w:val="en-GB" w:eastAsia="ja-JP"/>
        </w:rPr>
        <w:t>Depending on whether HARQ is considered or not, it is found that</w:t>
      </w:r>
      <w:r w:rsidR="00D62465">
        <w:rPr>
          <w:lang w:val="en-GB" w:eastAsia="ja-JP"/>
        </w:rPr>
        <w:t>:</w:t>
      </w:r>
      <w:r w:rsidR="00734BEC">
        <w:rPr>
          <w:lang w:val="en-GB" w:eastAsia="ja-JP"/>
        </w:rPr>
        <w:t xml:space="preserve"> </w:t>
      </w:r>
    </w:p>
    <w:p w14:paraId="4F7BBBB0" w14:textId="7300B57B" w:rsidR="00734BEC" w:rsidRPr="00B956FE" w:rsidRDefault="00D62465" w:rsidP="00734BEC">
      <w:pPr>
        <w:pStyle w:val="ListParagraph"/>
        <w:numPr>
          <w:ilvl w:val="0"/>
          <w:numId w:val="58"/>
        </w:numPr>
        <w:jc w:val="both"/>
        <w:rPr>
          <w:rFonts w:ascii="Arial" w:eastAsiaTheme="minorHAnsi" w:hAnsi="Arial"/>
          <w:sz w:val="20"/>
          <w:lang w:val="en-GB" w:eastAsia="ja-JP"/>
        </w:rPr>
      </w:pPr>
      <w:r>
        <w:rPr>
          <w:rFonts w:ascii="Arial" w:eastAsiaTheme="minorHAnsi" w:hAnsi="Arial"/>
          <w:sz w:val="20"/>
          <w:lang w:val="en-GB" w:eastAsia="ja-JP"/>
        </w:rPr>
        <w:t>T</w:t>
      </w:r>
      <w:r w:rsidRPr="00B956FE">
        <w:rPr>
          <w:rFonts w:ascii="Arial" w:eastAsiaTheme="minorHAnsi" w:hAnsi="Arial"/>
          <w:sz w:val="20"/>
          <w:lang w:val="en-GB" w:eastAsia="ja-JP"/>
        </w:rPr>
        <w:t xml:space="preserve">he </w:t>
      </w:r>
      <w:r w:rsidR="00734BEC" w:rsidRPr="00B956FE">
        <w:rPr>
          <w:rFonts w:ascii="Arial" w:eastAsiaTheme="minorHAnsi" w:hAnsi="Arial"/>
          <w:sz w:val="20"/>
          <w:lang w:val="en-GB" w:eastAsia="ja-JP"/>
        </w:rPr>
        <w:t xml:space="preserve">fraction </w:t>
      </w:r>
      <w:r w:rsidR="00184C10">
        <w:rPr>
          <w:rFonts w:ascii="Arial" w:eastAsiaTheme="minorHAnsi" w:hAnsi="Arial"/>
          <w:sz w:val="20"/>
          <w:lang w:val="en-GB" w:eastAsia="ja-JP"/>
        </w:rPr>
        <w:t>of</w:t>
      </w:r>
      <w:r w:rsidR="00734BEC" w:rsidRPr="00B956FE">
        <w:rPr>
          <w:rFonts w:ascii="Arial" w:eastAsiaTheme="minorHAnsi" w:hAnsi="Arial"/>
          <w:sz w:val="20"/>
          <w:lang w:val="en-GB" w:eastAsia="ja-JP"/>
        </w:rPr>
        <w:t xml:space="preserve"> free DL slots available for scheduling user data is about </w:t>
      </w:r>
      <w:r w:rsidR="00C963D5">
        <w:rPr>
          <w:rFonts w:ascii="Arial" w:eastAsiaTheme="minorHAnsi" w:hAnsi="Arial"/>
          <w:sz w:val="20"/>
          <w:lang w:val="en-GB" w:eastAsia="ja-JP"/>
        </w:rPr>
        <w:t>34</w:t>
      </w:r>
      <w:r w:rsidR="00734BEC" w:rsidRPr="00B956FE">
        <w:rPr>
          <w:rFonts w:ascii="Arial" w:eastAsiaTheme="minorHAnsi" w:hAnsi="Arial"/>
          <w:sz w:val="20"/>
          <w:lang w:val="en-GB" w:eastAsia="ja-JP"/>
        </w:rPr>
        <w:t>%</w:t>
      </w:r>
      <w:r w:rsidR="00605509" w:rsidRPr="00B956FE">
        <w:rPr>
          <w:rFonts w:ascii="Arial" w:eastAsiaTheme="minorHAnsi" w:hAnsi="Arial"/>
          <w:sz w:val="20"/>
          <w:lang w:val="en-GB" w:eastAsia="ja-JP"/>
        </w:rPr>
        <w:t xml:space="preserve"> - </w:t>
      </w:r>
      <w:r w:rsidR="00C963D5">
        <w:rPr>
          <w:rFonts w:ascii="Arial" w:eastAsiaTheme="minorHAnsi" w:hAnsi="Arial"/>
          <w:sz w:val="20"/>
          <w:lang w:val="en-GB" w:eastAsia="ja-JP"/>
        </w:rPr>
        <w:t>39</w:t>
      </w:r>
      <w:r w:rsidR="00605509" w:rsidRPr="00B956FE">
        <w:rPr>
          <w:rFonts w:ascii="Arial" w:eastAsiaTheme="minorHAnsi" w:hAnsi="Arial"/>
          <w:sz w:val="20"/>
          <w:lang w:val="en-GB" w:eastAsia="ja-JP"/>
        </w:rPr>
        <w:t>%</w:t>
      </w:r>
      <w:r w:rsidR="00734BEC" w:rsidRPr="00B956FE">
        <w:rPr>
          <w:rFonts w:ascii="Arial" w:eastAsiaTheme="minorHAnsi" w:hAnsi="Arial"/>
          <w:sz w:val="20"/>
          <w:lang w:val="en-GB" w:eastAsia="ja-JP"/>
        </w:rPr>
        <w:t xml:space="preserve"> (i.e., </w:t>
      </w:r>
      <w:r w:rsidR="00364B9A">
        <w:rPr>
          <w:rFonts w:ascii="Arial" w:eastAsiaTheme="minorHAnsi" w:hAnsi="Arial"/>
          <w:sz w:val="20"/>
          <w:lang w:val="en-GB" w:eastAsia="ja-JP"/>
        </w:rPr>
        <w:t>55</w:t>
      </w:r>
      <w:r w:rsidR="00FA0932" w:rsidRPr="00B956FE">
        <w:rPr>
          <w:rFonts w:ascii="Arial" w:eastAsiaTheme="minorHAnsi" w:hAnsi="Arial"/>
          <w:sz w:val="20"/>
          <w:lang w:val="en-GB" w:eastAsia="ja-JP"/>
        </w:rPr>
        <w:t xml:space="preserve"> to </w:t>
      </w:r>
      <w:r w:rsidR="00364B9A">
        <w:rPr>
          <w:rFonts w:ascii="Arial" w:eastAsiaTheme="minorHAnsi" w:hAnsi="Arial"/>
          <w:sz w:val="20"/>
          <w:lang w:val="en-GB" w:eastAsia="ja-JP"/>
        </w:rPr>
        <w:t>62</w:t>
      </w:r>
      <w:r w:rsidR="00734BEC" w:rsidRPr="00B956FE">
        <w:rPr>
          <w:rFonts w:ascii="Arial" w:eastAsiaTheme="minorHAnsi" w:hAnsi="Arial"/>
          <w:sz w:val="20"/>
          <w:lang w:val="en-GB" w:eastAsia="ja-JP"/>
        </w:rPr>
        <w:t xml:space="preserve"> free slots) and </w:t>
      </w:r>
    </w:p>
    <w:p w14:paraId="58DC20AF" w14:textId="5699723B" w:rsidR="00734BEC" w:rsidRPr="00B956FE" w:rsidRDefault="00734BEC" w:rsidP="00734BEC">
      <w:pPr>
        <w:pStyle w:val="ListParagraph"/>
        <w:numPr>
          <w:ilvl w:val="0"/>
          <w:numId w:val="58"/>
        </w:numPr>
        <w:jc w:val="both"/>
        <w:rPr>
          <w:rFonts w:ascii="Arial" w:eastAsiaTheme="minorHAnsi" w:hAnsi="Arial"/>
          <w:sz w:val="20"/>
          <w:lang w:val="en-GB" w:eastAsia="ja-JP"/>
        </w:rPr>
      </w:pPr>
      <w:r w:rsidRPr="00B956FE">
        <w:rPr>
          <w:rFonts w:ascii="Arial" w:eastAsiaTheme="minorHAnsi" w:hAnsi="Arial"/>
          <w:sz w:val="20"/>
          <w:lang w:val="en-GB" w:eastAsia="ja-JP"/>
        </w:rPr>
        <w:t xml:space="preserve">the fraction of free UL slots available is about </w:t>
      </w:r>
      <w:r w:rsidR="005B4BA0">
        <w:rPr>
          <w:rFonts w:ascii="Arial" w:eastAsiaTheme="minorHAnsi" w:hAnsi="Arial"/>
          <w:sz w:val="20"/>
          <w:lang w:val="en-GB" w:eastAsia="ja-JP"/>
        </w:rPr>
        <w:t xml:space="preserve">52% </w:t>
      </w:r>
      <w:r w:rsidRPr="00B956FE">
        <w:rPr>
          <w:rFonts w:ascii="Arial" w:eastAsiaTheme="minorHAnsi" w:hAnsi="Arial"/>
          <w:sz w:val="20"/>
          <w:lang w:val="en-GB" w:eastAsia="ja-JP"/>
        </w:rPr>
        <w:t>-</w:t>
      </w:r>
      <w:r w:rsidR="005B4BA0">
        <w:rPr>
          <w:rFonts w:ascii="Arial" w:eastAsiaTheme="minorHAnsi" w:hAnsi="Arial"/>
          <w:sz w:val="20"/>
          <w:lang w:val="en-GB" w:eastAsia="ja-JP"/>
        </w:rPr>
        <w:t xml:space="preserve"> </w:t>
      </w:r>
      <w:r w:rsidRPr="00B956FE">
        <w:rPr>
          <w:rFonts w:ascii="Arial" w:eastAsiaTheme="minorHAnsi" w:hAnsi="Arial"/>
          <w:sz w:val="20"/>
          <w:lang w:val="en-GB" w:eastAsia="ja-JP"/>
        </w:rPr>
        <w:t>6</w:t>
      </w:r>
      <w:r w:rsidR="005B4BA0">
        <w:rPr>
          <w:rFonts w:ascii="Arial" w:eastAsiaTheme="minorHAnsi" w:hAnsi="Arial"/>
          <w:sz w:val="20"/>
          <w:lang w:val="en-GB" w:eastAsia="ja-JP"/>
        </w:rPr>
        <w:t>5</w:t>
      </w:r>
      <w:r w:rsidRPr="00B956FE">
        <w:rPr>
          <w:rFonts w:ascii="Arial" w:eastAsiaTheme="minorHAnsi" w:hAnsi="Arial"/>
          <w:sz w:val="20"/>
          <w:lang w:val="en-GB" w:eastAsia="ja-JP"/>
        </w:rPr>
        <w:t>% (</w:t>
      </w:r>
      <w:r w:rsidR="00CF2E43">
        <w:rPr>
          <w:rFonts w:ascii="Arial" w:eastAsiaTheme="minorHAnsi" w:hAnsi="Arial"/>
          <w:sz w:val="20"/>
          <w:lang w:val="en-GB" w:eastAsia="ja-JP"/>
        </w:rPr>
        <w:t>83</w:t>
      </w:r>
      <w:r w:rsidRPr="00B956FE">
        <w:rPr>
          <w:rFonts w:ascii="Arial" w:eastAsiaTheme="minorHAnsi" w:hAnsi="Arial"/>
          <w:sz w:val="20"/>
          <w:lang w:val="en-GB" w:eastAsia="ja-JP"/>
        </w:rPr>
        <w:t xml:space="preserve"> to </w:t>
      </w:r>
      <w:r w:rsidR="00CF2E43">
        <w:rPr>
          <w:rFonts w:ascii="Arial" w:eastAsiaTheme="minorHAnsi" w:hAnsi="Arial"/>
          <w:sz w:val="20"/>
          <w:lang w:val="en-GB" w:eastAsia="ja-JP"/>
        </w:rPr>
        <w:t>104</w:t>
      </w:r>
      <w:r w:rsidRPr="00B956FE">
        <w:rPr>
          <w:rFonts w:ascii="Arial" w:eastAsiaTheme="minorHAnsi" w:hAnsi="Arial"/>
          <w:sz w:val="20"/>
          <w:lang w:val="en-GB" w:eastAsia="ja-JP"/>
        </w:rPr>
        <w:t xml:space="preserve"> free slots).</w:t>
      </w:r>
    </w:p>
    <w:p w14:paraId="0AFFF52A" w14:textId="77777777" w:rsidR="005C4560" w:rsidRDefault="005C4560" w:rsidP="005C4560">
      <w:pPr>
        <w:jc w:val="both"/>
        <w:rPr>
          <w:lang w:val="en-GB" w:eastAsia="ja-JP"/>
        </w:rPr>
      </w:pPr>
    </w:p>
    <w:p w14:paraId="325F1A3B" w14:textId="559D7FED" w:rsidR="005C4560" w:rsidRDefault="005C4560" w:rsidP="005C4560">
      <w:pPr>
        <w:jc w:val="both"/>
        <w:rPr>
          <w:lang w:val="en-GB" w:eastAsia="ja-JP"/>
        </w:rPr>
      </w:pPr>
      <w:r w:rsidRPr="005C4560">
        <w:rPr>
          <w:lang w:val="en-GB" w:eastAsia="ja-JP"/>
        </w:rPr>
        <w:t xml:space="preserve">Therefore, on average, each cell gets </w:t>
      </w:r>
      <w:r w:rsidR="00AC00B1">
        <w:rPr>
          <w:lang w:val="en-GB" w:eastAsia="ja-JP"/>
        </w:rPr>
        <w:t>8</w:t>
      </w:r>
      <w:r w:rsidR="00984231">
        <w:rPr>
          <w:lang w:val="en-GB" w:eastAsia="ja-JP"/>
        </w:rPr>
        <w:t xml:space="preserve"> or 9</w:t>
      </w:r>
      <w:r w:rsidRPr="005C4560">
        <w:rPr>
          <w:lang w:val="en-GB" w:eastAsia="ja-JP"/>
        </w:rPr>
        <w:t xml:space="preserve"> free slots and </w:t>
      </w:r>
      <w:r w:rsidR="00CE4998">
        <w:rPr>
          <w:lang w:val="en-GB" w:eastAsia="ja-JP"/>
        </w:rPr>
        <w:t>12</w:t>
      </w:r>
      <w:r w:rsidR="0035608D">
        <w:rPr>
          <w:lang w:val="en-GB" w:eastAsia="ja-JP"/>
        </w:rPr>
        <w:t xml:space="preserve"> to 1</w:t>
      </w:r>
      <w:r w:rsidR="00FC6E0D">
        <w:rPr>
          <w:lang w:val="en-GB" w:eastAsia="ja-JP"/>
        </w:rPr>
        <w:t>5</w:t>
      </w:r>
      <w:r w:rsidRPr="005C4560">
        <w:rPr>
          <w:lang w:val="en-GB" w:eastAsia="ja-JP"/>
        </w:rPr>
        <w:t xml:space="preserve"> free slots in the downlink and uplink, respectively.</w:t>
      </w:r>
    </w:p>
    <w:p w14:paraId="542FBBA1" w14:textId="03EB1CE4" w:rsidR="007B78E2" w:rsidRPr="00A371EE" w:rsidRDefault="007B78E2" w:rsidP="007B78E2">
      <w:pPr>
        <w:jc w:val="both"/>
        <w:rPr>
          <w:bCs/>
          <w:lang w:val="en-GB" w:eastAsia="x-none"/>
        </w:rPr>
      </w:pPr>
      <w:r>
        <w:rPr>
          <w:bCs/>
          <w:lang w:val="en-GB" w:eastAsia="x-none"/>
        </w:rPr>
        <w:t xml:space="preserve">We summarize in the following </w:t>
      </w:r>
      <w:r w:rsidR="002916D0">
        <w:rPr>
          <w:bCs/>
          <w:lang w:val="en-GB" w:eastAsia="x-none"/>
        </w:rPr>
        <w:fldChar w:fldCharType="begin"/>
      </w:r>
      <w:r w:rsidR="002916D0">
        <w:rPr>
          <w:bCs/>
          <w:lang w:val="en-GB" w:eastAsia="x-none"/>
        </w:rPr>
        <w:instrText xml:space="preserve"> REF _Ref174128571 \h </w:instrText>
      </w:r>
      <w:r w:rsidR="002916D0">
        <w:rPr>
          <w:bCs/>
          <w:lang w:val="en-GB" w:eastAsia="x-none"/>
        </w:rPr>
      </w:r>
      <w:r w:rsidR="002916D0">
        <w:rPr>
          <w:bCs/>
          <w:lang w:val="en-GB" w:eastAsia="x-none"/>
        </w:rPr>
        <w:fldChar w:fldCharType="separate"/>
      </w:r>
      <w:r w:rsidR="002916D0">
        <w:t xml:space="preserve">Table </w:t>
      </w:r>
      <w:r w:rsidR="002916D0">
        <w:rPr>
          <w:noProof/>
        </w:rPr>
        <w:t>4</w:t>
      </w:r>
      <w:r w:rsidR="002916D0">
        <w:rPr>
          <w:bCs/>
          <w:lang w:val="en-GB" w:eastAsia="x-none"/>
        </w:rPr>
        <w:fldChar w:fldCharType="end"/>
      </w:r>
      <w:r>
        <w:rPr>
          <w:bCs/>
          <w:lang w:val="en-GB" w:eastAsia="x-none"/>
        </w:rPr>
        <w:t xml:space="preserve"> the comparison of different beam hopping implementations in terms of their achievable dwell times</w:t>
      </w:r>
      <w:r w:rsidR="002916D0">
        <w:rPr>
          <w:bCs/>
          <w:lang w:val="en-GB" w:eastAsia="x-none"/>
        </w:rPr>
        <w:t>.</w:t>
      </w:r>
    </w:p>
    <w:p w14:paraId="463DED86" w14:textId="6ED52A65" w:rsidR="007B78E2" w:rsidRDefault="007B78E2" w:rsidP="006C3C0A">
      <w:pPr>
        <w:pStyle w:val="Caption"/>
        <w:keepNext/>
        <w:jc w:val="center"/>
      </w:pPr>
      <w:bookmarkStart w:id="16" w:name="_Ref174128571"/>
      <w:r>
        <w:t xml:space="preserve">Table </w:t>
      </w:r>
      <w:r>
        <w:fldChar w:fldCharType="begin"/>
      </w:r>
      <w:r>
        <w:instrText xml:space="preserve"> SEQ Table \* ARABIC </w:instrText>
      </w:r>
      <w:r>
        <w:fldChar w:fldCharType="separate"/>
      </w:r>
      <w:r>
        <w:rPr>
          <w:noProof/>
        </w:rPr>
        <w:t>4</w:t>
      </w:r>
      <w:r>
        <w:fldChar w:fldCharType="end"/>
      </w:r>
      <w:bookmarkEnd w:id="16"/>
      <w:r>
        <w:t xml:space="preserve">. Comparison of different beam </w:t>
      </w:r>
      <w:r w:rsidR="00A65466">
        <w:t>hopping</w:t>
      </w:r>
      <w:r>
        <w:t xml:space="preserve"> configurations</w:t>
      </w:r>
      <w:r w:rsidR="00A65466">
        <w:t>.</w:t>
      </w:r>
    </w:p>
    <w:tbl>
      <w:tblPr>
        <w:tblStyle w:val="TableGrid"/>
        <w:tblW w:w="0" w:type="auto"/>
        <w:tblLook w:val="04A0" w:firstRow="1" w:lastRow="0" w:firstColumn="1" w:lastColumn="0" w:noHBand="0" w:noVBand="1"/>
      </w:tblPr>
      <w:tblGrid>
        <w:gridCol w:w="2792"/>
        <w:gridCol w:w="3215"/>
        <w:gridCol w:w="3344"/>
      </w:tblGrid>
      <w:tr w:rsidR="00184C10" w14:paraId="0F65D6DC" w14:textId="77777777" w:rsidTr="00E66789">
        <w:tc>
          <w:tcPr>
            <w:tcW w:w="2792" w:type="dxa"/>
            <w:vMerge w:val="restart"/>
          </w:tcPr>
          <w:p w14:paraId="50CE05F2" w14:textId="77777777" w:rsidR="007B78E2" w:rsidRPr="00C86A5D" w:rsidRDefault="007B78E2" w:rsidP="000B1002">
            <w:pPr>
              <w:rPr>
                <w:rFonts w:cs="Arial"/>
                <w:sz w:val="20"/>
                <w:szCs w:val="20"/>
                <w:lang w:val="en-GB" w:eastAsia="ja-JP"/>
              </w:rPr>
            </w:pPr>
            <w:r w:rsidRPr="00C86A5D">
              <w:rPr>
                <w:rFonts w:cs="Arial"/>
                <w:sz w:val="20"/>
                <w:szCs w:val="20"/>
                <w:lang w:val="en-GB" w:eastAsia="ja-JP"/>
              </w:rPr>
              <w:t>System parameter</w:t>
            </w:r>
          </w:p>
        </w:tc>
        <w:tc>
          <w:tcPr>
            <w:tcW w:w="6559" w:type="dxa"/>
            <w:gridSpan w:val="2"/>
          </w:tcPr>
          <w:p w14:paraId="0AC6EDB5" w14:textId="77777777" w:rsidR="007B78E2" w:rsidRPr="00C86A5D" w:rsidRDefault="007B78E2" w:rsidP="000B1002">
            <w:pPr>
              <w:jc w:val="center"/>
              <w:rPr>
                <w:rFonts w:cs="Arial"/>
                <w:sz w:val="20"/>
                <w:szCs w:val="20"/>
                <w:lang w:val="en-GB" w:eastAsia="ja-JP"/>
              </w:rPr>
            </w:pPr>
            <w:r w:rsidRPr="00C86A5D">
              <w:rPr>
                <w:rFonts w:cs="Arial"/>
                <w:sz w:val="20"/>
                <w:szCs w:val="20"/>
                <w:lang w:val="en-GB" w:eastAsia="ja-JP"/>
              </w:rPr>
              <w:t>System configuration</w:t>
            </w:r>
          </w:p>
        </w:tc>
      </w:tr>
      <w:tr w:rsidR="003F5411" w14:paraId="12BC138E" w14:textId="77777777" w:rsidTr="00E66789">
        <w:tc>
          <w:tcPr>
            <w:tcW w:w="2792" w:type="dxa"/>
            <w:vMerge/>
          </w:tcPr>
          <w:p w14:paraId="096FB4F1" w14:textId="77777777" w:rsidR="00C1714A" w:rsidRPr="00C86A5D" w:rsidRDefault="00C1714A" w:rsidP="000B1002">
            <w:pPr>
              <w:rPr>
                <w:rFonts w:cs="Arial"/>
                <w:sz w:val="20"/>
                <w:szCs w:val="20"/>
                <w:lang w:val="en-GB" w:eastAsia="ja-JP"/>
              </w:rPr>
            </w:pPr>
          </w:p>
        </w:tc>
        <w:tc>
          <w:tcPr>
            <w:tcW w:w="3215" w:type="dxa"/>
          </w:tcPr>
          <w:p w14:paraId="5FD59570" w14:textId="77777777" w:rsidR="00C1714A" w:rsidRDefault="00C1714A" w:rsidP="000B1002">
            <w:pPr>
              <w:rPr>
                <w:rFonts w:cs="Arial"/>
                <w:sz w:val="20"/>
                <w:szCs w:val="20"/>
                <w:lang w:val="en-GB" w:eastAsia="ja-JP"/>
              </w:rPr>
            </w:pPr>
            <w:r>
              <w:rPr>
                <w:rFonts w:cs="Arial"/>
                <w:sz w:val="20"/>
                <w:szCs w:val="20"/>
                <w:lang w:val="en-GB" w:eastAsia="ja-JP"/>
              </w:rPr>
              <w:t xml:space="preserve">Beam hopping implementation: </w:t>
            </w:r>
          </w:p>
          <w:p w14:paraId="1D7D4A89" w14:textId="55600611" w:rsidR="00C1714A" w:rsidRPr="00C86A5D" w:rsidRDefault="00C1714A" w:rsidP="000B1002">
            <w:pPr>
              <w:rPr>
                <w:rFonts w:cs="Arial"/>
                <w:sz w:val="20"/>
                <w:szCs w:val="20"/>
                <w:lang w:val="en-GB" w:eastAsia="ja-JP"/>
              </w:rPr>
            </w:pPr>
            <w:r>
              <w:rPr>
                <w:rFonts w:cs="Arial"/>
                <w:sz w:val="20"/>
                <w:szCs w:val="20"/>
                <w:lang w:val="en-GB" w:eastAsia="ja-JP"/>
              </w:rPr>
              <w:t>1 beam is hopped across 4 cells</w:t>
            </w:r>
          </w:p>
        </w:tc>
        <w:tc>
          <w:tcPr>
            <w:tcW w:w="3344" w:type="dxa"/>
          </w:tcPr>
          <w:p w14:paraId="29D5CCA0" w14:textId="77777777" w:rsidR="00C1714A" w:rsidRDefault="00C1714A" w:rsidP="000B1002">
            <w:pPr>
              <w:rPr>
                <w:rFonts w:cs="Arial"/>
                <w:sz w:val="20"/>
                <w:szCs w:val="20"/>
                <w:lang w:val="en-GB" w:eastAsia="ja-JP"/>
              </w:rPr>
            </w:pPr>
            <w:r>
              <w:rPr>
                <w:rFonts w:cs="Arial"/>
                <w:sz w:val="20"/>
                <w:szCs w:val="20"/>
                <w:lang w:val="en-GB" w:eastAsia="ja-JP"/>
              </w:rPr>
              <w:t>Beam hopping implementation:</w:t>
            </w:r>
          </w:p>
          <w:p w14:paraId="417310FE" w14:textId="09C7B2C6" w:rsidR="00C1714A" w:rsidRPr="00C86A5D" w:rsidRDefault="00C1714A" w:rsidP="000B1002">
            <w:pPr>
              <w:rPr>
                <w:rFonts w:cs="Arial"/>
                <w:sz w:val="20"/>
                <w:szCs w:val="20"/>
                <w:lang w:val="en-GB" w:eastAsia="ja-JP"/>
              </w:rPr>
            </w:pPr>
            <w:r>
              <w:rPr>
                <w:rFonts w:cs="Arial"/>
                <w:sz w:val="20"/>
                <w:szCs w:val="20"/>
                <w:lang w:val="en-GB" w:eastAsia="ja-JP"/>
              </w:rPr>
              <w:t xml:space="preserve">1 beam is hopped across </w:t>
            </w:r>
            <w:r w:rsidR="00013C01">
              <w:rPr>
                <w:rFonts w:cs="Arial"/>
                <w:sz w:val="20"/>
                <w:szCs w:val="20"/>
                <w:lang w:val="en-GB" w:eastAsia="ja-JP"/>
              </w:rPr>
              <w:t>7</w:t>
            </w:r>
            <w:r>
              <w:rPr>
                <w:rFonts w:cs="Arial"/>
                <w:sz w:val="20"/>
                <w:szCs w:val="20"/>
                <w:lang w:val="en-GB" w:eastAsia="ja-JP"/>
              </w:rPr>
              <w:t xml:space="preserve"> cells</w:t>
            </w:r>
          </w:p>
        </w:tc>
      </w:tr>
      <w:tr w:rsidR="00C1714A" w:rsidRPr="00213A3D" w14:paraId="48DF1D5E" w14:textId="77777777" w:rsidTr="00E66789">
        <w:tc>
          <w:tcPr>
            <w:tcW w:w="2792" w:type="dxa"/>
          </w:tcPr>
          <w:p w14:paraId="2CAFBE0D" w14:textId="3D022319" w:rsidR="00C1714A" w:rsidRPr="00C86A5D" w:rsidRDefault="00C1714A" w:rsidP="00A84103">
            <w:pPr>
              <w:rPr>
                <w:rFonts w:cs="Arial"/>
                <w:szCs w:val="20"/>
                <w:lang w:val="en-GB" w:eastAsia="ja-JP"/>
              </w:rPr>
            </w:pPr>
            <w:r w:rsidRPr="00C1714A">
              <w:rPr>
                <w:rFonts w:cs="Arial"/>
                <w:sz w:val="20"/>
                <w:szCs w:val="20"/>
                <w:lang w:val="en-GB" w:eastAsia="ja-JP"/>
              </w:rPr>
              <w:t>Beam layout configuration</w:t>
            </w:r>
          </w:p>
        </w:tc>
        <w:tc>
          <w:tcPr>
            <w:tcW w:w="3215" w:type="dxa"/>
          </w:tcPr>
          <w:p w14:paraId="67E593D6" w14:textId="3ABDD40F" w:rsidR="000C64A0" w:rsidRDefault="00190614" w:rsidP="00A84103">
            <w:pPr>
              <w:rPr>
                <w:rFonts w:cs="Arial"/>
                <w:sz w:val="20"/>
                <w:szCs w:val="20"/>
                <w:lang w:val="en-GB" w:eastAsia="ja-JP"/>
              </w:rPr>
            </w:pPr>
            <w:r>
              <w:rPr>
                <w:rFonts w:cs="Arial"/>
                <w:sz w:val="20"/>
                <w:szCs w:val="20"/>
                <w:lang w:val="en-GB" w:eastAsia="ja-JP"/>
              </w:rPr>
              <w:t xml:space="preserve">Adjacent beam spacing </w:t>
            </w:r>
            <m:oMath>
              <m:r>
                <m:rPr>
                  <m:sty m:val="p"/>
                </m:rPr>
                <w:rPr>
                  <w:rFonts w:ascii="Cambria Math" w:hAnsi="Cambria Math" w:cs="Arial"/>
                  <w:sz w:val="20"/>
                  <w:szCs w:val="20"/>
                  <w:lang w:val="en-GB" w:eastAsia="ja-JP"/>
                </w:rPr>
                <m:t>0.1056</m:t>
              </m:r>
            </m:oMath>
            <w:r w:rsidR="00056F5E" w:rsidRPr="001113C8">
              <w:rPr>
                <w:rFonts w:cs="Arial"/>
                <w:sz w:val="20"/>
                <w:szCs w:val="20"/>
                <w:lang w:val="en-GB" w:eastAsia="ja-JP"/>
              </w:rPr>
              <w:t xml:space="preserve"> (i.e., beam size</w:t>
            </w:r>
            <w:r w:rsidR="00E66789">
              <w:rPr>
                <w:rFonts w:cs="Arial"/>
                <w:sz w:val="20"/>
                <w:szCs w:val="20"/>
                <w:lang w:val="en-GB" w:eastAsia="ja-JP"/>
              </w:rPr>
              <w:t xml:space="preserve"> of 79 km</w:t>
            </w:r>
            <w:r w:rsidR="003A092B">
              <w:rPr>
                <w:rFonts w:cs="Arial"/>
                <w:sz w:val="20"/>
                <w:szCs w:val="20"/>
                <w:lang w:val="en-GB" w:eastAsia="ja-JP"/>
              </w:rPr>
              <w:t>, wider beam/cell)</w:t>
            </w:r>
            <w:r w:rsidR="00AA2D8F" w:rsidRPr="001113C8">
              <w:rPr>
                <w:rFonts w:cs="Arial"/>
                <w:sz w:val="20"/>
                <w:szCs w:val="20"/>
                <w:lang w:val="en-GB" w:eastAsia="ja-JP"/>
              </w:rPr>
              <w:t xml:space="preserve"> </w:t>
            </w:r>
          </w:p>
          <w:p w14:paraId="6D1AC3E0" w14:textId="74745215" w:rsidR="00AA2D8F" w:rsidRPr="001113C8" w:rsidRDefault="001113C8" w:rsidP="00A84103">
            <w:pPr>
              <w:rPr>
                <w:rFonts w:cs="Arial"/>
                <w:sz w:val="20"/>
                <w:szCs w:val="20"/>
                <w:lang w:val="en-GB" w:eastAsia="ja-JP"/>
              </w:rPr>
            </w:pPr>
            <w:r>
              <w:rPr>
                <w:rFonts w:cs="Arial"/>
                <w:sz w:val="20"/>
                <w:szCs w:val="20"/>
                <w:lang w:val="en-GB" w:eastAsia="ja-JP"/>
              </w:rPr>
              <w:t>3</w:t>
            </w:r>
            <w:r w:rsidR="00A447AD">
              <w:rPr>
                <w:rFonts w:cs="Arial"/>
                <w:sz w:val="20"/>
                <w:szCs w:val="20"/>
                <w:lang w:val="en-GB" w:eastAsia="ja-JP"/>
              </w:rPr>
              <w:t xml:space="preserve"> </w:t>
            </w:r>
            <w:r>
              <w:rPr>
                <w:rFonts w:cs="Arial"/>
                <w:sz w:val="20"/>
                <w:szCs w:val="20"/>
                <w:lang w:val="en-GB" w:eastAsia="ja-JP"/>
              </w:rPr>
              <w:t xml:space="preserve">dB beamwidth </w:t>
            </w:r>
            <w:r w:rsidRPr="00190614">
              <w:rPr>
                <w:rFonts w:cs="Arial"/>
                <w:sz w:val="20"/>
                <w:szCs w:val="20"/>
                <w:lang w:val="en-GB" w:eastAsia="ja-JP"/>
              </w:rPr>
              <w:t>HPBW = 4.4127</w:t>
            </w:r>
            <w:r>
              <w:rPr>
                <w:rFonts w:ascii="Symbol" w:eastAsia="Symbol" w:hAnsi="Symbol" w:cs="Symbol"/>
                <w:sz w:val="20"/>
                <w:szCs w:val="20"/>
                <w:lang w:val="en-GB" w:eastAsia="ja-JP"/>
              </w:rPr>
              <w:sym w:font="Symbol" w:char="F0B0"/>
            </w:r>
          </w:p>
        </w:tc>
        <w:tc>
          <w:tcPr>
            <w:tcW w:w="3344" w:type="dxa"/>
          </w:tcPr>
          <w:p w14:paraId="6418048C" w14:textId="16A26320" w:rsidR="000C64A0" w:rsidRDefault="00190614" w:rsidP="00A84103">
            <w:pPr>
              <w:rPr>
                <w:rFonts w:cs="Arial"/>
                <w:sz w:val="20"/>
                <w:szCs w:val="20"/>
                <w:lang w:val="en-GB" w:eastAsia="ja-JP"/>
              </w:rPr>
            </w:pPr>
            <w:r>
              <w:rPr>
                <w:rFonts w:cs="Arial"/>
                <w:sz w:val="20"/>
                <w:szCs w:val="20"/>
                <w:lang w:val="en-GB" w:eastAsia="ja-JP"/>
              </w:rPr>
              <w:t>Adjacent beam spacing</w:t>
            </w:r>
            <w:r w:rsidR="00056F5E" w:rsidRPr="00190614">
              <w:rPr>
                <w:rFonts w:cs="Arial"/>
                <w:sz w:val="20"/>
                <w:szCs w:val="20"/>
                <w:lang w:val="en-GB" w:eastAsia="ja-JP"/>
              </w:rPr>
              <w:t xml:space="preserve"> </w:t>
            </w:r>
            <m:oMath>
              <m:r>
                <m:rPr>
                  <m:sty m:val="p"/>
                </m:rPr>
                <w:rPr>
                  <w:rFonts w:ascii="Cambria Math" w:hAnsi="Cambria Math" w:cs="Arial"/>
                  <w:sz w:val="20"/>
                  <w:szCs w:val="20"/>
                  <w:lang w:val="en-GB" w:eastAsia="ja-JP"/>
                </w:rPr>
                <m:t>0.0668</m:t>
              </m:r>
            </m:oMath>
            <w:r w:rsidR="00213A3D" w:rsidRPr="00190614">
              <w:rPr>
                <w:rFonts w:cs="Arial"/>
                <w:sz w:val="20"/>
                <w:szCs w:val="20"/>
                <w:lang w:val="en-GB" w:eastAsia="ja-JP"/>
              </w:rPr>
              <w:t xml:space="preserve"> (i.e., beam size of 50 km</w:t>
            </w:r>
            <w:r w:rsidR="003A092B">
              <w:rPr>
                <w:rFonts w:cs="Arial"/>
                <w:sz w:val="20"/>
                <w:szCs w:val="20"/>
                <w:lang w:val="en-GB" w:eastAsia="ja-JP"/>
              </w:rPr>
              <w:t>, narrower beam/cell</w:t>
            </w:r>
            <w:r w:rsidR="00213A3D" w:rsidRPr="00190614">
              <w:rPr>
                <w:rFonts w:cs="Arial"/>
                <w:sz w:val="20"/>
                <w:szCs w:val="20"/>
                <w:lang w:val="en-GB" w:eastAsia="ja-JP"/>
              </w:rPr>
              <w:t>)</w:t>
            </w:r>
            <w:r w:rsidR="00AA2D8F" w:rsidRPr="00190614">
              <w:rPr>
                <w:rFonts w:cs="Arial"/>
                <w:sz w:val="20"/>
                <w:szCs w:val="20"/>
                <w:lang w:val="en-GB" w:eastAsia="ja-JP"/>
              </w:rPr>
              <w:t xml:space="preserve"> </w:t>
            </w:r>
          </w:p>
          <w:p w14:paraId="36D94955" w14:textId="7DFC0A67" w:rsidR="00213A3D" w:rsidRPr="00190614" w:rsidRDefault="00190614" w:rsidP="00A84103">
            <w:pPr>
              <w:rPr>
                <w:rFonts w:cs="Arial"/>
                <w:sz w:val="20"/>
                <w:szCs w:val="20"/>
                <w:lang w:val="en-GB" w:eastAsia="ja-JP"/>
              </w:rPr>
            </w:pPr>
            <w:r>
              <w:rPr>
                <w:rFonts w:cs="Arial"/>
                <w:sz w:val="20"/>
                <w:szCs w:val="20"/>
                <w:lang w:val="en-GB" w:eastAsia="ja-JP"/>
              </w:rPr>
              <w:t>3</w:t>
            </w:r>
            <w:r w:rsidR="00A447AD">
              <w:rPr>
                <w:rFonts w:cs="Arial"/>
                <w:sz w:val="20"/>
                <w:szCs w:val="20"/>
                <w:lang w:val="en-GB" w:eastAsia="ja-JP"/>
              </w:rPr>
              <w:t xml:space="preserve"> </w:t>
            </w:r>
            <w:r>
              <w:rPr>
                <w:rFonts w:cs="Arial"/>
                <w:sz w:val="20"/>
                <w:szCs w:val="20"/>
                <w:lang w:val="en-GB" w:eastAsia="ja-JP"/>
              </w:rPr>
              <w:t xml:space="preserve">dB beamwidth </w:t>
            </w:r>
            <w:r w:rsidR="00AA2D8F" w:rsidRPr="00190614">
              <w:rPr>
                <w:rFonts w:cs="Arial"/>
                <w:sz w:val="20"/>
                <w:szCs w:val="20"/>
                <w:lang w:val="en-GB" w:eastAsia="ja-JP"/>
              </w:rPr>
              <w:t>HPBW = 4.4127</w:t>
            </w:r>
            <w:r>
              <w:rPr>
                <w:rFonts w:ascii="Symbol" w:eastAsia="Symbol" w:hAnsi="Symbol" w:cs="Symbol"/>
                <w:sz w:val="20"/>
                <w:szCs w:val="20"/>
                <w:lang w:val="en-GB" w:eastAsia="ja-JP"/>
              </w:rPr>
              <w:sym w:font="Symbol" w:char="F0B0"/>
            </w:r>
            <w:r w:rsidR="00AA2D8F" w:rsidRPr="00190614">
              <w:rPr>
                <w:rFonts w:cs="Arial"/>
                <w:sz w:val="20"/>
                <w:szCs w:val="20"/>
                <w:lang w:val="en-GB" w:eastAsia="ja-JP"/>
              </w:rPr>
              <w:t xml:space="preserve"> </w:t>
            </w:r>
          </w:p>
        </w:tc>
      </w:tr>
      <w:tr w:rsidR="003D311A" w14:paraId="6C6DB9D8" w14:textId="77777777" w:rsidTr="00E66789">
        <w:tc>
          <w:tcPr>
            <w:tcW w:w="2792" w:type="dxa"/>
          </w:tcPr>
          <w:p w14:paraId="4E93DD50" w14:textId="77777777" w:rsidR="00C1714A" w:rsidRPr="00C86A5D" w:rsidRDefault="00C1714A" w:rsidP="000B1002">
            <w:pPr>
              <w:rPr>
                <w:rFonts w:cs="Arial"/>
                <w:sz w:val="20"/>
                <w:szCs w:val="20"/>
                <w:lang w:val="en-GB" w:eastAsia="ja-JP"/>
              </w:rPr>
            </w:pPr>
            <w:r w:rsidRPr="00C86A5D">
              <w:rPr>
                <w:rFonts w:cs="Arial"/>
                <w:sz w:val="20"/>
                <w:szCs w:val="20"/>
                <w:lang w:val="en-GB" w:eastAsia="ja-JP"/>
              </w:rPr>
              <w:t xml:space="preserve">Total number of beam footprints </w:t>
            </w:r>
          </w:p>
        </w:tc>
        <w:tc>
          <w:tcPr>
            <w:tcW w:w="3215" w:type="dxa"/>
          </w:tcPr>
          <w:p w14:paraId="199E32A3" w14:textId="00E8071D" w:rsidR="00C1714A" w:rsidRPr="00C86A5D" w:rsidRDefault="00C1714A" w:rsidP="000B1002">
            <w:pPr>
              <w:rPr>
                <w:rFonts w:cs="Arial"/>
                <w:sz w:val="20"/>
                <w:szCs w:val="20"/>
                <w:lang w:val="en-GB" w:eastAsia="ja-JP"/>
              </w:rPr>
            </w:pPr>
            <w:r>
              <w:rPr>
                <w:rFonts w:cs="Arial"/>
                <w:sz w:val="20"/>
                <w:szCs w:val="20"/>
                <w:lang w:val="en-GB" w:eastAsia="ja-JP"/>
              </w:rPr>
              <w:t>424</w:t>
            </w:r>
          </w:p>
        </w:tc>
        <w:tc>
          <w:tcPr>
            <w:tcW w:w="3344" w:type="dxa"/>
          </w:tcPr>
          <w:p w14:paraId="31A58CE9" w14:textId="5ADB45BE" w:rsidR="00C1714A" w:rsidRPr="00C86A5D" w:rsidRDefault="00C1714A" w:rsidP="000B1002">
            <w:pPr>
              <w:rPr>
                <w:rFonts w:cs="Arial"/>
                <w:sz w:val="20"/>
                <w:szCs w:val="20"/>
                <w:lang w:val="en-GB" w:eastAsia="ja-JP"/>
              </w:rPr>
            </w:pPr>
            <w:r>
              <w:rPr>
                <w:rFonts w:cs="Arial"/>
                <w:sz w:val="20"/>
                <w:szCs w:val="20"/>
                <w:lang w:val="en-GB" w:eastAsia="ja-JP"/>
              </w:rPr>
              <w:t>1058</w:t>
            </w:r>
          </w:p>
        </w:tc>
      </w:tr>
      <w:tr w:rsidR="003D311A" w14:paraId="339F6508" w14:textId="77777777" w:rsidTr="00E66789">
        <w:tc>
          <w:tcPr>
            <w:tcW w:w="2792" w:type="dxa"/>
          </w:tcPr>
          <w:p w14:paraId="3AB49D8A" w14:textId="77777777" w:rsidR="00C1714A" w:rsidRPr="00C86A5D" w:rsidRDefault="00C1714A" w:rsidP="000B1002">
            <w:pPr>
              <w:rPr>
                <w:rFonts w:cs="Arial"/>
                <w:sz w:val="20"/>
                <w:szCs w:val="20"/>
                <w:lang w:val="en-GB" w:eastAsia="ja-JP"/>
              </w:rPr>
            </w:pPr>
            <w:r w:rsidRPr="00C86A5D">
              <w:rPr>
                <w:rFonts w:cs="Arial"/>
                <w:sz w:val="20"/>
                <w:szCs w:val="20"/>
                <w:lang w:val="en-GB" w:eastAsia="ja-JP"/>
              </w:rPr>
              <w:t>(N1, N2+N3)</w:t>
            </w:r>
          </w:p>
          <w:p w14:paraId="3E0C7879" w14:textId="77777777" w:rsidR="00C1714A" w:rsidRPr="00C86A5D" w:rsidRDefault="00C1714A" w:rsidP="000B1002">
            <w:pPr>
              <w:pStyle w:val="ListParagraph"/>
              <w:numPr>
                <w:ilvl w:val="0"/>
                <w:numId w:val="50"/>
              </w:numPr>
              <w:rPr>
                <w:rFonts w:ascii="Arial" w:hAnsi="Arial" w:cs="Arial"/>
                <w:sz w:val="20"/>
                <w:szCs w:val="20"/>
                <w:lang w:val="en-GB" w:eastAsia="ja-JP"/>
              </w:rPr>
            </w:pPr>
            <w:r w:rsidRPr="00C86A5D">
              <w:rPr>
                <w:rFonts w:ascii="Arial" w:hAnsi="Arial" w:cs="Arial"/>
                <w:sz w:val="20"/>
                <w:szCs w:val="20"/>
                <w:lang w:val="en-GB" w:eastAsia="ja-JP"/>
              </w:rPr>
              <w:t>N1 beam footprints are in state “off”.</w:t>
            </w:r>
          </w:p>
          <w:p w14:paraId="7F767C6A" w14:textId="77777777" w:rsidR="00C1714A" w:rsidRPr="00C86A5D" w:rsidRDefault="00C1714A" w:rsidP="000B1002">
            <w:pPr>
              <w:pStyle w:val="ListParagraph"/>
              <w:numPr>
                <w:ilvl w:val="0"/>
                <w:numId w:val="50"/>
              </w:numPr>
              <w:rPr>
                <w:rFonts w:ascii="Arial" w:hAnsi="Arial" w:cs="Arial"/>
                <w:sz w:val="20"/>
                <w:szCs w:val="20"/>
                <w:lang w:val="en-GB" w:eastAsia="ja-JP"/>
              </w:rPr>
            </w:pPr>
            <w:r w:rsidRPr="00C86A5D">
              <w:rPr>
                <w:rFonts w:ascii="Arial" w:hAnsi="Arial" w:cs="Arial"/>
                <w:sz w:val="20"/>
                <w:szCs w:val="20"/>
                <w:lang w:val="en-GB" w:eastAsia="ja-JP"/>
              </w:rPr>
              <w:t>N2 beam footprints are in state “common messages only”.</w:t>
            </w:r>
          </w:p>
          <w:p w14:paraId="7F8FF321" w14:textId="77777777" w:rsidR="00C1714A" w:rsidRPr="00C86A5D" w:rsidRDefault="00C1714A" w:rsidP="000B1002">
            <w:pPr>
              <w:pStyle w:val="ListParagraph"/>
              <w:numPr>
                <w:ilvl w:val="0"/>
                <w:numId w:val="50"/>
              </w:numPr>
              <w:rPr>
                <w:rFonts w:ascii="Arial" w:hAnsi="Arial" w:cs="Arial"/>
                <w:sz w:val="20"/>
                <w:szCs w:val="20"/>
                <w:lang w:val="en-GB" w:eastAsia="ja-JP"/>
              </w:rPr>
            </w:pPr>
            <w:r w:rsidRPr="00C86A5D">
              <w:rPr>
                <w:rFonts w:ascii="Arial" w:hAnsi="Arial" w:cs="Arial"/>
                <w:sz w:val="20"/>
                <w:szCs w:val="20"/>
                <w:lang w:val="en-GB" w:eastAsia="ja-JP"/>
              </w:rPr>
              <w:t xml:space="preserve">N3 beam footprints are in state “active traffic” </w:t>
            </w:r>
          </w:p>
        </w:tc>
        <w:tc>
          <w:tcPr>
            <w:tcW w:w="3215" w:type="dxa"/>
          </w:tcPr>
          <w:p w14:paraId="506F2628" w14:textId="693808A2" w:rsidR="00C1714A" w:rsidRPr="00C86A5D" w:rsidRDefault="00C1714A" w:rsidP="000B1002">
            <w:pPr>
              <w:rPr>
                <w:rFonts w:cs="Arial"/>
                <w:sz w:val="20"/>
                <w:szCs w:val="20"/>
                <w:lang w:val="en-GB" w:eastAsia="ja-JP"/>
              </w:rPr>
            </w:pPr>
            <w:r w:rsidRPr="00C86A5D">
              <w:rPr>
                <w:rFonts w:cs="Arial"/>
                <w:sz w:val="20"/>
                <w:szCs w:val="20"/>
                <w:lang w:val="en-GB" w:eastAsia="ja-JP"/>
              </w:rPr>
              <w:t>(</w:t>
            </w:r>
            <w:r>
              <w:rPr>
                <w:rFonts w:cs="Arial"/>
                <w:sz w:val="20"/>
                <w:szCs w:val="20"/>
                <w:lang w:val="en-GB" w:eastAsia="ja-JP"/>
              </w:rPr>
              <w:t>0</w:t>
            </w:r>
            <w:r w:rsidRPr="00C86A5D">
              <w:rPr>
                <w:rFonts w:cs="Arial"/>
                <w:sz w:val="20"/>
                <w:szCs w:val="20"/>
                <w:lang w:val="en-GB" w:eastAsia="ja-JP"/>
              </w:rPr>
              <w:t xml:space="preserve">, </w:t>
            </w:r>
            <w:r>
              <w:rPr>
                <w:rFonts w:cs="Arial"/>
                <w:sz w:val="20"/>
                <w:szCs w:val="20"/>
                <w:lang w:val="en-GB" w:eastAsia="ja-JP"/>
              </w:rPr>
              <w:t>424</w:t>
            </w:r>
            <w:r w:rsidRPr="00C86A5D">
              <w:rPr>
                <w:rFonts w:cs="Arial"/>
                <w:sz w:val="20"/>
                <w:szCs w:val="20"/>
                <w:lang w:val="en-GB" w:eastAsia="ja-JP"/>
              </w:rPr>
              <w:t>)</w:t>
            </w:r>
          </w:p>
        </w:tc>
        <w:tc>
          <w:tcPr>
            <w:tcW w:w="3344" w:type="dxa"/>
          </w:tcPr>
          <w:p w14:paraId="511670FD" w14:textId="644737E8" w:rsidR="00C1714A" w:rsidRPr="00C86A5D" w:rsidRDefault="00C1714A" w:rsidP="000B1002">
            <w:pPr>
              <w:rPr>
                <w:rFonts w:cs="Arial"/>
                <w:sz w:val="20"/>
                <w:szCs w:val="20"/>
                <w:lang w:val="en-GB" w:eastAsia="ja-JP"/>
              </w:rPr>
            </w:pPr>
            <w:r w:rsidRPr="00C86A5D">
              <w:rPr>
                <w:rFonts w:cs="Arial"/>
                <w:sz w:val="20"/>
                <w:szCs w:val="20"/>
                <w:lang w:val="en-GB" w:eastAsia="ja-JP"/>
              </w:rPr>
              <w:t>(</w:t>
            </w:r>
            <w:r>
              <w:rPr>
                <w:rFonts w:cs="Arial"/>
                <w:sz w:val="20"/>
                <w:szCs w:val="20"/>
                <w:lang w:val="en-GB" w:eastAsia="ja-JP"/>
              </w:rPr>
              <w:t>210, 848</w:t>
            </w:r>
            <w:r w:rsidRPr="00C86A5D">
              <w:rPr>
                <w:rFonts w:cs="Arial"/>
                <w:sz w:val="20"/>
                <w:szCs w:val="20"/>
                <w:lang w:val="en-GB" w:eastAsia="ja-JP"/>
              </w:rPr>
              <w:t>)</w:t>
            </w:r>
          </w:p>
        </w:tc>
      </w:tr>
      <w:tr w:rsidR="003D311A" w14:paraId="3B73388D" w14:textId="77777777" w:rsidTr="00E66789">
        <w:tc>
          <w:tcPr>
            <w:tcW w:w="2792" w:type="dxa"/>
          </w:tcPr>
          <w:p w14:paraId="517B572E" w14:textId="49DA5ED8" w:rsidR="00C1714A" w:rsidRPr="00C86A5D" w:rsidRDefault="00C1714A" w:rsidP="000B1002">
            <w:pPr>
              <w:rPr>
                <w:rFonts w:cs="Arial"/>
                <w:sz w:val="20"/>
                <w:szCs w:val="20"/>
                <w:lang w:val="en-GB" w:eastAsia="ja-JP"/>
              </w:rPr>
            </w:pPr>
            <w:r w:rsidRPr="00C86A5D">
              <w:rPr>
                <w:rFonts w:cs="Arial"/>
                <w:sz w:val="20"/>
                <w:szCs w:val="20"/>
                <w:lang w:val="en-GB" w:eastAsia="ja-JP"/>
              </w:rPr>
              <w:t>Fraction of area</w:t>
            </w:r>
            <w:r w:rsidR="007D5E3E">
              <w:rPr>
                <w:rFonts w:cs="Arial"/>
                <w:sz w:val="20"/>
                <w:szCs w:val="20"/>
                <w:lang w:val="en-GB" w:eastAsia="ja-JP"/>
              </w:rPr>
              <w:t xml:space="preserve"> in coverage</w:t>
            </w:r>
          </w:p>
        </w:tc>
        <w:tc>
          <w:tcPr>
            <w:tcW w:w="3215" w:type="dxa"/>
          </w:tcPr>
          <w:p w14:paraId="03CC5881" w14:textId="05961B0D" w:rsidR="00C1714A" w:rsidRPr="00C86A5D" w:rsidRDefault="007D5E3E" w:rsidP="000B1002">
            <w:pPr>
              <w:rPr>
                <w:rFonts w:cs="Arial"/>
                <w:sz w:val="20"/>
                <w:szCs w:val="20"/>
                <w:lang w:val="en-GB" w:eastAsia="ja-JP"/>
              </w:rPr>
            </w:pPr>
            <w:r>
              <w:rPr>
                <w:rFonts w:cs="Arial"/>
                <w:sz w:val="20"/>
                <w:szCs w:val="20"/>
                <w:lang w:val="en-GB" w:eastAsia="ja-JP"/>
              </w:rPr>
              <w:t>10</w:t>
            </w:r>
            <w:r w:rsidR="00C1714A" w:rsidRPr="00C86A5D">
              <w:rPr>
                <w:rFonts w:cs="Arial"/>
                <w:sz w:val="20"/>
                <w:szCs w:val="20"/>
                <w:lang w:val="en-GB" w:eastAsia="ja-JP"/>
              </w:rPr>
              <w:t>0%</w:t>
            </w:r>
          </w:p>
        </w:tc>
        <w:tc>
          <w:tcPr>
            <w:tcW w:w="3344" w:type="dxa"/>
          </w:tcPr>
          <w:p w14:paraId="38BD2B1D" w14:textId="10C27235" w:rsidR="00C1714A" w:rsidRPr="00C86A5D" w:rsidRDefault="00C016DF" w:rsidP="000B1002">
            <w:pPr>
              <w:rPr>
                <w:rFonts w:cs="Arial"/>
                <w:sz w:val="20"/>
                <w:szCs w:val="20"/>
                <w:lang w:val="en-GB" w:eastAsia="ja-JP"/>
              </w:rPr>
            </w:pPr>
            <w:r>
              <w:rPr>
                <w:rFonts w:cs="Arial"/>
                <w:sz w:val="20"/>
                <w:szCs w:val="20"/>
                <w:lang w:val="en-GB" w:eastAsia="ja-JP"/>
              </w:rPr>
              <w:t>7</w:t>
            </w:r>
            <w:r w:rsidR="00C1714A" w:rsidRPr="00C86A5D">
              <w:rPr>
                <w:rFonts w:cs="Arial"/>
                <w:sz w:val="20"/>
                <w:szCs w:val="20"/>
                <w:lang w:val="en-GB" w:eastAsia="ja-JP"/>
              </w:rPr>
              <w:t>0%</w:t>
            </w:r>
          </w:p>
        </w:tc>
      </w:tr>
      <w:tr w:rsidR="003D311A" w14:paraId="64E2B8EC" w14:textId="77777777" w:rsidTr="00E66789">
        <w:tc>
          <w:tcPr>
            <w:tcW w:w="2792" w:type="dxa"/>
          </w:tcPr>
          <w:p w14:paraId="45855EA5" w14:textId="77777777" w:rsidR="00C1714A" w:rsidRPr="00C86A5D" w:rsidRDefault="00C1714A" w:rsidP="000B1002">
            <w:pPr>
              <w:rPr>
                <w:rFonts w:cs="Arial"/>
                <w:sz w:val="20"/>
                <w:szCs w:val="20"/>
                <w:lang w:val="en-GB" w:eastAsia="ja-JP"/>
              </w:rPr>
            </w:pPr>
            <w:r w:rsidRPr="00C86A5D">
              <w:rPr>
                <w:rFonts w:cs="Arial"/>
                <w:sz w:val="20"/>
                <w:szCs w:val="20"/>
                <w:lang w:val="en-GB" w:eastAsia="ja-JP"/>
              </w:rPr>
              <w:lastRenderedPageBreak/>
              <w:t>Dwell time</w:t>
            </w:r>
          </w:p>
        </w:tc>
        <w:tc>
          <w:tcPr>
            <w:tcW w:w="3215" w:type="dxa"/>
          </w:tcPr>
          <w:p w14:paraId="288CBFDA" w14:textId="756A7A80" w:rsidR="00C1714A" w:rsidRPr="00C86A5D" w:rsidRDefault="00C1714A" w:rsidP="000B1002">
            <w:pPr>
              <w:rPr>
                <w:rFonts w:cs="Arial"/>
                <w:sz w:val="20"/>
                <w:szCs w:val="20"/>
                <w:lang w:val="en-GB" w:eastAsia="ja-JP"/>
              </w:rPr>
            </w:pPr>
            <w:r w:rsidRPr="00C86A5D">
              <w:rPr>
                <w:rFonts w:cs="Arial"/>
                <w:sz w:val="20"/>
                <w:szCs w:val="20"/>
                <w:lang w:val="en-GB" w:eastAsia="ja-JP"/>
              </w:rPr>
              <w:t xml:space="preserve">5 </w:t>
            </w:r>
            <w:proofErr w:type="spellStart"/>
            <w:r w:rsidRPr="00C86A5D">
              <w:rPr>
                <w:rFonts w:cs="Arial"/>
                <w:sz w:val="20"/>
                <w:szCs w:val="20"/>
                <w:lang w:val="en-GB" w:eastAsia="ja-JP"/>
              </w:rPr>
              <w:t>ms</w:t>
            </w:r>
            <w:proofErr w:type="spellEnd"/>
          </w:p>
        </w:tc>
        <w:tc>
          <w:tcPr>
            <w:tcW w:w="3344" w:type="dxa"/>
          </w:tcPr>
          <w:p w14:paraId="79FA940C" w14:textId="4B7AAB75" w:rsidR="00C1714A" w:rsidRPr="00C86A5D" w:rsidRDefault="00953705" w:rsidP="000B1002">
            <w:pPr>
              <w:rPr>
                <w:rFonts w:cs="Arial"/>
                <w:sz w:val="20"/>
                <w:szCs w:val="20"/>
                <w:lang w:val="en-GB" w:eastAsia="ja-JP"/>
              </w:rPr>
            </w:pPr>
            <w:r>
              <w:rPr>
                <w:rFonts w:cs="Arial"/>
                <w:sz w:val="20"/>
                <w:szCs w:val="20"/>
                <w:lang w:val="en-GB" w:eastAsia="ja-JP"/>
              </w:rPr>
              <w:t>2</w:t>
            </w:r>
            <w:r w:rsidR="00CC2E34">
              <w:rPr>
                <w:rFonts w:cs="Arial"/>
                <w:sz w:val="20"/>
                <w:szCs w:val="20"/>
                <w:lang w:val="en-GB" w:eastAsia="ja-JP"/>
              </w:rPr>
              <w:t>2.8</w:t>
            </w:r>
            <w:r>
              <w:rPr>
                <w:rFonts w:cs="Arial"/>
                <w:sz w:val="20"/>
                <w:szCs w:val="20"/>
                <w:lang w:val="en-GB" w:eastAsia="ja-JP"/>
              </w:rPr>
              <w:t xml:space="preserve"> </w:t>
            </w:r>
            <w:proofErr w:type="spellStart"/>
            <w:r>
              <w:rPr>
                <w:rFonts w:cs="Arial"/>
                <w:sz w:val="20"/>
                <w:szCs w:val="20"/>
                <w:lang w:val="en-GB" w:eastAsia="ja-JP"/>
              </w:rPr>
              <w:t>ms</w:t>
            </w:r>
            <w:proofErr w:type="spellEnd"/>
          </w:p>
        </w:tc>
      </w:tr>
      <w:tr w:rsidR="003D311A" w14:paraId="1FF9E657" w14:textId="77777777" w:rsidTr="00E66789">
        <w:tc>
          <w:tcPr>
            <w:tcW w:w="2792" w:type="dxa"/>
          </w:tcPr>
          <w:p w14:paraId="4FDB97F1" w14:textId="77777777" w:rsidR="00C1714A" w:rsidRPr="00C86A5D" w:rsidRDefault="00C1714A" w:rsidP="000B1002">
            <w:pPr>
              <w:rPr>
                <w:rFonts w:cs="Arial"/>
                <w:sz w:val="20"/>
                <w:szCs w:val="20"/>
                <w:lang w:val="en-GB" w:eastAsia="ja-JP"/>
              </w:rPr>
            </w:pPr>
            <w:r w:rsidRPr="00C86A5D">
              <w:rPr>
                <w:rFonts w:cs="Arial"/>
                <w:sz w:val="20"/>
                <w:szCs w:val="20"/>
                <w:lang w:val="en-GB" w:eastAsia="ja-JP"/>
              </w:rPr>
              <w:t>Revisit time</w:t>
            </w:r>
          </w:p>
        </w:tc>
        <w:tc>
          <w:tcPr>
            <w:tcW w:w="3215" w:type="dxa"/>
          </w:tcPr>
          <w:p w14:paraId="3660DE74" w14:textId="77777777" w:rsidR="00C1714A" w:rsidRPr="00C86A5D" w:rsidRDefault="00C1714A" w:rsidP="000B1002">
            <w:pPr>
              <w:rPr>
                <w:rFonts w:cs="Arial"/>
                <w:sz w:val="20"/>
                <w:szCs w:val="20"/>
                <w:lang w:val="en-GB" w:eastAsia="ja-JP"/>
              </w:rPr>
            </w:pPr>
            <w:r w:rsidRPr="00C86A5D">
              <w:rPr>
                <w:rFonts w:cs="Arial"/>
                <w:sz w:val="20"/>
                <w:szCs w:val="20"/>
                <w:lang w:val="en-GB" w:eastAsia="ja-JP"/>
              </w:rPr>
              <w:t xml:space="preserve">20 </w:t>
            </w:r>
            <w:proofErr w:type="spellStart"/>
            <w:r w:rsidRPr="00C86A5D">
              <w:rPr>
                <w:rFonts w:cs="Arial"/>
                <w:sz w:val="20"/>
                <w:szCs w:val="20"/>
                <w:lang w:val="en-GB" w:eastAsia="ja-JP"/>
              </w:rPr>
              <w:t>ms</w:t>
            </w:r>
            <w:proofErr w:type="spellEnd"/>
          </w:p>
        </w:tc>
        <w:tc>
          <w:tcPr>
            <w:tcW w:w="3344" w:type="dxa"/>
          </w:tcPr>
          <w:p w14:paraId="4A1229C9" w14:textId="1DACE878" w:rsidR="00C1714A" w:rsidRPr="00C86A5D" w:rsidRDefault="00C1714A" w:rsidP="000B1002">
            <w:pPr>
              <w:rPr>
                <w:rFonts w:cs="Arial"/>
                <w:sz w:val="20"/>
                <w:szCs w:val="20"/>
                <w:lang w:val="en-GB" w:eastAsia="ja-JP"/>
              </w:rPr>
            </w:pPr>
            <w:r>
              <w:rPr>
                <w:rFonts w:cs="Arial"/>
                <w:sz w:val="20"/>
                <w:szCs w:val="20"/>
                <w:lang w:val="en-GB" w:eastAsia="ja-JP"/>
              </w:rPr>
              <w:t>16</w:t>
            </w:r>
            <w:r w:rsidRPr="00C86A5D">
              <w:rPr>
                <w:rFonts w:cs="Arial"/>
                <w:sz w:val="20"/>
                <w:szCs w:val="20"/>
                <w:lang w:val="en-GB" w:eastAsia="ja-JP"/>
              </w:rPr>
              <w:t xml:space="preserve">0 </w:t>
            </w:r>
            <w:proofErr w:type="spellStart"/>
            <w:r w:rsidRPr="00C86A5D">
              <w:rPr>
                <w:rFonts w:cs="Arial"/>
                <w:sz w:val="20"/>
                <w:szCs w:val="20"/>
                <w:lang w:val="en-GB" w:eastAsia="ja-JP"/>
              </w:rPr>
              <w:t>ms</w:t>
            </w:r>
            <w:proofErr w:type="spellEnd"/>
          </w:p>
        </w:tc>
      </w:tr>
      <w:tr w:rsidR="003D311A" w14:paraId="09D907B3" w14:textId="77777777" w:rsidTr="00E66789">
        <w:tc>
          <w:tcPr>
            <w:tcW w:w="2792" w:type="dxa"/>
          </w:tcPr>
          <w:p w14:paraId="03ADC0C0" w14:textId="77777777" w:rsidR="00C1714A" w:rsidRPr="00C86A5D" w:rsidRDefault="00C1714A" w:rsidP="000B1002">
            <w:pPr>
              <w:rPr>
                <w:rFonts w:cs="Arial"/>
                <w:sz w:val="20"/>
                <w:szCs w:val="20"/>
                <w:lang w:val="en-GB" w:eastAsia="ja-JP"/>
              </w:rPr>
            </w:pPr>
            <w:r w:rsidRPr="00C86A5D">
              <w:rPr>
                <w:rFonts w:cs="Arial"/>
                <w:sz w:val="20"/>
                <w:szCs w:val="20"/>
                <w:lang w:val="en-GB" w:eastAsia="ja-JP"/>
              </w:rPr>
              <w:t>SSB periodicity</w:t>
            </w:r>
          </w:p>
        </w:tc>
        <w:tc>
          <w:tcPr>
            <w:tcW w:w="3215" w:type="dxa"/>
          </w:tcPr>
          <w:p w14:paraId="3BC83F85" w14:textId="77777777" w:rsidR="00C1714A" w:rsidRPr="00C86A5D" w:rsidRDefault="00C1714A" w:rsidP="000B1002">
            <w:pPr>
              <w:rPr>
                <w:rFonts w:cs="Arial"/>
                <w:sz w:val="20"/>
                <w:szCs w:val="20"/>
                <w:lang w:val="en-GB" w:eastAsia="ja-JP"/>
              </w:rPr>
            </w:pPr>
            <w:r w:rsidRPr="00C86A5D">
              <w:rPr>
                <w:rFonts w:cs="Arial"/>
                <w:sz w:val="20"/>
                <w:szCs w:val="20"/>
                <w:lang w:val="en-GB" w:eastAsia="ja-JP"/>
              </w:rPr>
              <w:t xml:space="preserve">20 </w:t>
            </w:r>
            <w:proofErr w:type="spellStart"/>
            <w:r w:rsidRPr="00C86A5D">
              <w:rPr>
                <w:rFonts w:cs="Arial"/>
                <w:sz w:val="20"/>
                <w:szCs w:val="20"/>
                <w:lang w:val="en-GB" w:eastAsia="ja-JP"/>
              </w:rPr>
              <w:t>ms</w:t>
            </w:r>
            <w:proofErr w:type="spellEnd"/>
          </w:p>
        </w:tc>
        <w:tc>
          <w:tcPr>
            <w:tcW w:w="3344" w:type="dxa"/>
          </w:tcPr>
          <w:p w14:paraId="1BAA0C3B" w14:textId="5FD0B2E6" w:rsidR="00C1714A" w:rsidRPr="00C86A5D" w:rsidRDefault="00C1714A" w:rsidP="000B1002">
            <w:pPr>
              <w:rPr>
                <w:rFonts w:cs="Arial"/>
                <w:sz w:val="20"/>
                <w:szCs w:val="20"/>
                <w:lang w:val="en-GB" w:eastAsia="ja-JP"/>
              </w:rPr>
            </w:pPr>
            <w:r>
              <w:rPr>
                <w:rFonts w:cs="Arial"/>
                <w:sz w:val="20"/>
                <w:szCs w:val="20"/>
                <w:lang w:val="en-GB" w:eastAsia="ja-JP"/>
              </w:rPr>
              <w:t>16</w:t>
            </w:r>
            <w:r w:rsidRPr="00C86A5D">
              <w:rPr>
                <w:rFonts w:cs="Arial"/>
                <w:sz w:val="20"/>
                <w:szCs w:val="20"/>
                <w:lang w:val="en-GB" w:eastAsia="ja-JP"/>
              </w:rPr>
              <w:t xml:space="preserve">0 </w:t>
            </w:r>
            <w:proofErr w:type="spellStart"/>
            <w:r w:rsidRPr="00C86A5D">
              <w:rPr>
                <w:rFonts w:cs="Arial"/>
                <w:sz w:val="20"/>
                <w:szCs w:val="20"/>
                <w:lang w:val="en-GB" w:eastAsia="ja-JP"/>
              </w:rPr>
              <w:t>ms</w:t>
            </w:r>
            <w:proofErr w:type="spellEnd"/>
          </w:p>
        </w:tc>
      </w:tr>
      <w:tr w:rsidR="00953705" w14:paraId="26D3EB21" w14:textId="77777777" w:rsidTr="00E66789">
        <w:tc>
          <w:tcPr>
            <w:tcW w:w="2792" w:type="dxa"/>
          </w:tcPr>
          <w:p w14:paraId="582A5A18" w14:textId="4A5AA592" w:rsidR="00953705" w:rsidRPr="00953705" w:rsidRDefault="00953705" w:rsidP="00A84103">
            <w:pPr>
              <w:rPr>
                <w:rFonts w:cs="Arial"/>
                <w:sz w:val="20"/>
                <w:szCs w:val="20"/>
                <w:lang w:val="en-GB" w:eastAsia="ja-JP"/>
              </w:rPr>
            </w:pPr>
            <w:r w:rsidRPr="00953705">
              <w:rPr>
                <w:rFonts w:cs="Arial"/>
                <w:sz w:val="20"/>
                <w:szCs w:val="20"/>
                <w:lang w:val="en-GB" w:eastAsia="ja-JP"/>
              </w:rPr>
              <w:t>SIB1 periodicity</w:t>
            </w:r>
          </w:p>
        </w:tc>
        <w:tc>
          <w:tcPr>
            <w:tcW w:w="3215" w:type="dxa"/>
          </w:tcPr>
          <w:p w14:paraId="6BCF1DE3" w14:textId="6D5C23E7" w:rsidR="00953705" w:rsidRPr="00953705" w:rsidRDefault="00953705" w:rsidP="00A84103">
            <w:pPr>
              <w:rPr>
                <w:rFonts w:cs="Arial"/>
                <w:sz w:val="20"/>
                <w:szCs w:val="20"/>
                <w:lang w:val="en-GB" w:eastAsia="ja-JP"/>
              </w:rPr>
            </w:pPr>
            <w:r w:rsidRPr="00953705">
              <w:rPr>
                <w:rFonts w:cs="Arial"/>
                <w:sz w:val="20"/>
                <w:szCs w:val="20"/>
                <w:lang w:val="en-GB" w:eastAsia="ja-JP"/>
              </w:rPr>
              <w:t xml:space="preserve">20 </w:t>
            </w:r>
            <w:proofErr w:type="spellStart"/>
            <w:r w:rsidRPr="00953705">
              <w:rPr>
                <w:rFonts w:cs="Arial"/>
                <w:sz w:val="20"/>
                <w:szCs w:val="20"/>
                <w:lang w:val="en-GB" w:eastAsia="ja-JP"/>
              </w:rPr>
              <w:t>ms</w:t>
            </w:r>
            <w:proofErr w:type="spellEnd"/>
          </w:p>
        </w:tc>
        <w:tc>
          <w:tcPr>
            <w:tcW w:w="3344" w:type="dxa"/>
          </w:tcPr>
          <w:p w14:paraId="03BA8D85" w14:textId="2D8208BC" w:rsidR="00953705" w:rsidRPr="00953705" w:rsidRDefault="00953705" w:rsidP="00A84103">
            <w:pPr>
              <w:rPr>
                <w:rFonts w:cs="Arial"/>
                <w:sz w:val="20"/>
                <w:szCs w:val="20"/>
                <w:lang w:val="en-GB" w:eastAsia="ja-JP"/>
              </w:rPr>
            </w:pPr>
            <w:r w:rsidRPr="00953705">
              <w:rPr>
                <w:rFonts w:cs="Arial"/>
                <w:sz w:val="20"/>
                <w:szCs w:val="20"/>
                <w:lang w:val="en-GB" w:eastAsia="ja-JP"/>
              </w:rPr>
              <w:t xml:space="preserve">160 </w:t>
            </w:r>
            <w:proofErr w:type="spellStart"/>
            <w:r w:rsidRPr="00953705">
              <w:rPr>
                <w:rFonts w:cs="Arial"/>
                <w:sz w:val="20"/>
                <w:szCs w:val="20"/>
                <w:lang w:val="en-GB" w:eastAsia="ja-JP"/>
              </w:rPr>
              <w:t>ms</w:t>
            </w:r>
            <w:proofErr w:type="spellEnd"/>
          </w:p>
        </w:tc>
      </w:tr>
      <w:tr w:rsidR="005803CE" w14:paraId="015C9C6B" w14:textId="77777777" w:rsidTr="00E66789">
        <w:tc>
          <w:tcPr>
            <w:tcW w:w="2792" w:type="dxa"/>
          </w:tcPr>
          <w:p w14:paraId="38274306" w14:textId="796F95B4" w:rsidR="005803CE" w:rsidRPr="004C26DC" w:rsidRDefault="001673C6" w:rsidP="005803CE">
            <w:pPr>
              <w:rPr>
                <w:rFonts w:cs="Arial"/>
                <w:szCs w:val="20"/>
                <w:lang w:val="en-GB" w:eastAsia="ja-JP"/>
              </w:rPr>
            </w:pPr>
            <w:r>
              <w:rPr>
                <w:rFonts w:cs="Arial"/>
                <w:sz w:val="20"/>
                <w:szCs w:val="20"/>
                <w:lang w:val="en-GB" w:eastAsia="ja-JP"/>
              </w:rPr>
              <w:t>Downlink reference signals</w:t>
            </w:r>
            <w:r w:rsidR="005803CE" w:rsidRPr="00585A1C">
              <w:rPr>
                <w:rFonts w:cs="Arial"/>
                <w:sz w:val="20"/>
                <w:szCs w:val="20"/>
                <w:lang w:val="en-GB" w:eastAsia="ja-JP"/>
              </w:rPr>
              <w:t xml:space="preserve">, paging </w:t>
            </w:r>
            <w:r w:rsidR="005803CE">
              <w:rPr>
                <w:rFonts w:cs="Arial"/>
                <w:sz w:val="20"/>
                <w:szCs w:val="20"/>
                <w:lang w:val="en-GB" w:eastAsia="ja-JP"/>
              </w:rPr>
              <w:t>(and other channels, if any)</w:t>
            </w:r>
            <w:r w:rsidR="005803CE" w:rsidRPr="00585A1C">
              <w:rPr>
                <w:rFonts w:cs="Arial"/>
                <w:sz w:val="20"/>
                <w:szCs w:val="20"/>
                <w:lang w:val="en-GB" w:eastAsia="ja-JP"/>
              </w:rPr>
              <w:t xml:space="preserve"> periodicity</w:t>
            </w:r>
          </w:p>
        </w:tc>
        <w:tc>
          <w:tcPr>
            <w:tcW w:w="3215" w:type="dxa"/>
          </w:tcPr>
          <w:p w14:paraId="55431E23" w14:textId="483422BD" w:rsidR="005803CE" w:rsidRDefault="005803CE" w:rsidP="005803CE">
            <w:pPr>
              <w:rPr>
                <w:rFonts w:cs="Arial"/>
                <w:szCs w:val="20"/>
                <w:lang w:val="en-GB" w:eastAsia="ja-JP"/>
              </w:rPr>
            </w:pPr>
            <w:r w:rsidRPr="00585A1C">
              <w:rPr>
                <w:rFonts w:cs="Arial"/>
                <w:sz w:val="20"/>
                <w:szCs w:val="20"/>
                <w:lang w:val="en-GB" w:eastAsia="ja-JP"/>
              </w:rPr>
              <w:t xml:space="preserve">80 </w:t>
            </w:r>
            <w:proofErr w:type="spellStart"/>
            <w:r w:rsidRPr="00585A1C">
              <w:rPr>
                <w:rFonts w:cs="Arial"/>
                <w:sz w:val="20"/>
                <w:szCs w:val="20"/>
                <w:lang w:val="en-GB" w:eastAsia="ja-JP"/>
              </w:rPr>
              <w:t>ms</w:t>
            </w:r>
            <w:proofErr w:type="spellEnd"/>
          </w:p>
        </w:tc>
        <w:tc>
          <w:tcPr>
            <w:tcW w:w="3344" w:type="dxa"/>
          </w:tcPr>
          <w:p w14:paraId="0AE80035" w14:textId="13257F29" w:rsidR="005803CE" w:rsidRDefault="005803CE" w:rsidP="005803CE">
            <w:pPr>
              <w:rPr>
                <w:rFonts w:cs="Arial"/>
                <w:szCs w:val="20"/>
                <w:lang w:val="en-GB" w:eastAsia="ja-JP"/>
              </w:rPr>
            </w:pPr>
            <w:r w:rsidRPr="00585A1C">
              <w:rPr>
                <w:rFonts w:cs="Arial"/>
                <w:sz w:val="20"/>
                <w:szCs w:val="20"/>
                <w:lang w:val="en-GB" w:eastAsia="ja-JP"/>
              </w:rPr>
              <w:t xml:space="preserve">160 </w:t>
            </w:r>
            <w:proofErr w:type="spellStart"/>
            <w:r w:rsidRPr="00585A1C">
              <w:rPr>
                <w:rFonts w:cs="Arial"/>
                <w:sz w:val="20"/>
                <w:szCs w:val="20"/>
                <w:lang w:val="en-GB" w:eastAsia="ja-JP"/>
              </w:rPr>
              <w:t>ms</w:t>
            </w:r>
            <w:proofErr w:type="spellEnd"/>
          </w:p>
        </w:tc>
      </w:tr>
      <w:tr w:rsidR="00953705" w14:paraId="1D5715ED" w14:textId="77777777" w:rsidTr="00E66789">
        <w:tc>
          <w:tcPr>
            <w:tcW w:w="2792" w:type="dxa"/>
          </w:tcPr>
          <w:p w14:paraId="7C1C78B8" w14:textId="3E683CC0" w:rsidR="00953705" w:rsidRPr="004C26DC" w:rsidRDefault="004C26DC" w:rsidP="00A84103">
            <w:pPr>
              <w:rPr>
                <w:rFonts w:cs="Arial"/>
                <w:sz w:val="20"/>
                <w:szCs w:val="20"/>
                <w:lang w:val="en-GB" w:eastAsia="ja-JP"/>
              </w:rPr>
            </w:pPr>
            <w:r w:rsidRPr="004C26DC">
              <w:rPr>
                <w:rFonts w:cs="Arial"/>
                <w:sz w:val="20"/>
                <w:szCs w:val="20"/>
                <w:lang w:val="en-GB" w:eastAsia="ja-JP"/>
              </w:rPr>
              <w:t>SIB19 and other SIBs</w:t>
            </w:r>
            <w:r w:rsidR="00252C2F">
              <w:rPr>
                <w:rFonts w:cs="Arial"/>
                <w:sz w:val="20"/>
                <w:szCs w:val="20"/>
                <w:lang w:val="en-GB" w:eastAsia="ja-JP"/>
              </w:rPr>
              <w:t xml:space="preserve"> periodicity</w:t>
            </w:r>
          </w:p>
        </w:tc>
        <w:tc>
          <w:tcPr>
            <w:tcW w:w="3215" w:type="dxa"/>
          </w:tcPr>
          <w:p w14:paraId="6B503443" w14:textId="2D296B22" w:rsidR="00953705" w:rsidRPr="004C26DC" w:rsidRDefault="004C26DC" w:rsidP="00A84103">
            <w:pPr>
              <w:rPr>
                <w:rFonts w:cs="Arial"/>
                <w:sz w:val="20"/>
                <w:szCs w:val="20"/>
                <w:lang w:val="en-GB" w:eastAsia="ja-JP"/>
              </w:rPr>
            </w:pPr>
            <w:r>
              <w:rPr>
                <w:rFonts w:cs="Arial"/>
                <w:sz w:val="20"/>
                <w:szCs w:val="20"/>
                <w:lang w:val="en-GB" w:eastAsia="ja-JP"/>
              </w:rPr>
              <w:t xml:space="preserve">160 </w:t>
            </w:r>
            <w:proofErr w:type="spellStart"/>
            <w:r>
              <w:rPr>
                <w:rFonts w:cs="Arial"/>
                <w:sz w:val="20"/>
                <w:szCs w:val="20"/>
                <w:lang w:val="en-GB" w:eastAsia="ja-JP"/>
              </w:rPr>
              <w:t>ms</w:t>
            </w:r>
            <w:proofErr w:type="spellEnd"/>
          </w:p>
        </w:tc>
        <w:tc>
          <w:tcPr>
            <w:tcW w:w="3344" w:type="dxa"/>
          </w:tcPr>
          <w:p w14:paraId="7EF1CD1F" w14:textId="107A5D4C" w:rsidR="00953705" w:rsidRPr="004C26DC" w:rsidRDefault="00252C2F" w:rsidP="00A84103">
            <w:pPr>
              <w:rPr>
                <w:rFonts w:cs="Arial"/>
                <w:sz w:val="20"/>
                <w:szCs w:val="20"/>
                <w:lang w:val="en-GB" w:eastAsia="ja-JP"/>
              </w:rPr>
            </w:pPr>
            <w:r>
              <w:rPr>
                <w:rFonts w:cs="Arial"/>
                <w:sz w:val="20"/>
                <w:szCs w:val="20"/>
                <w:lang w:val="en-GB" w:eastAsia="ja-JP"/>
              </w:rPr>
              <w:t xml:space="preserve">160 </w:t>
            </w:r>
            <w:proofErr w:type="spellStart"/>
            <w:r>
              <w:rPr>
                <w:rFonts w:cs="Arial"/>
                <w:sz w:val="20"/>
                <w:szCs w:val="20"/>
                <w:lang w:val="en-GB" w:eastAsia="ja-JP"/>
              </w:rPr>
              <w:t>ms</w:t>
            </w:r>
            <w:proofErr w:type="spellEnd"/>
          </w:p>
        </w:tc>
      </w:tr>
    </w:tbl>
    <w:p w14:paraId="5ED8080B" w14:textId="77777777" w:rsidR="007B78E2" w:rsidRPr="00684967" w:rsidRDefault="007B78E2" w:rsidP="007B78E2">
      <w:pPr>
        <w:rPr>
          <w:sz w:val="16"/>
          <w:szCs w:val="20"/>
          <w:lang w:val="en-GB" w:eastAsia="ja-JP"/>
        </w:rPr>
      </w:pPr>
    </w:p>
    <w:p w14:paraId="31910B11" w14:textId="21E0090B" w:rsidR="00F34913" w:rsidRDefault="00F34913" w:rsidP="00B808ED">
      <w:pPr>
        <w:pStyle w:val="Heading2"/>
      </w:pPr>
      <w:r>
        <w:t>System-level evaluations</w:t>
      </w:r>
    </w:p>
    <w:p w14:paraId="0E94543E" w14:textId="2ED7582B" w:rsidR="009C1E43" w:rsidRDefault="00435C27" w:rsidP="00A65684">
      <w:pPr>
        <w:jc w:val="both"/>
        <w:rPr>
          <w:lang w:val="en-GB" w:eastAsia="ja-JP"/>
        </w:rPr>
      </w:pPr>
      <w:r>
        <w:rPr>
          <w:lang w:val="en-GB" w:eastAsia="ja-JP"/>
        </w:rPr>
        <w:t xml:space="preserve">We now evaluate the system-level performance </w:t>
      </w:r>
      <w:r w:rsidR="004E43B0">
        <w:rPr>
          <w:lang w:val="en-GB" w:eastAsia="ja-JP"/>
        </w:rPr>
        <w:t xml:space="preserve">for </w:t>
      </w:r>
      <w:r w:rsidR="008A4F9E">
        <w:rPr>
          <w:lang w:val="en-GB" w:eastAsia="ja-JP"/>
        </w:rPr>
        <w:t xml:space="preserve">different beam layouts that are utilized </w:t>
      </w:r>
      <w:r w:rsidR="00EA0541">
        <w:rPr>
          <w:lang w:val="en-GB" w:eastAsia="ja-JP"/>
        </w:rPr>
        <w:t>in the</w:t>
      </w:r>
      <w:r w:rsidR="001761F5">
        <w:rPr>
          <w:lang w:val="en-GB" w:eastAsia="ja-JP"/>
        </w:rPr>
        <w:t xml:space="preserve"> beam hopping implementation</w:t>
      </w:r>
      <w:r w:rsidR="00FE5F4B">
        <w:rPr>
          <w:lang w:val="en-GB" w:eastAsia="ja-JP"/>
        </w:rPr>
        <w:t xml:space="preserve">s. </w:t>
      </w:r>
      <w:r w:rsidR="00AA1E32">
        <w:rPr>
          <w:lang w:val="en-GB" w:eastAsia="ja-JP"/>
        </w:rPr>
        <w:t xml:space="preserve">System-level parameters such as bandwidth per beam, EIRP density/beam, aggregated EIRP, etc. are chosen according to Set 1-1. </w:t>
      </w:r>
      <w:r w:rsidR="00FE5F4B">
        <w:rPr>
          <w:lang w:val="en-GB" w:eastAsia="ja-JP"/>
        </w:rPr>
        <w:t xml:space="preserve">Specifically, </w:t>
      </w:r>
      <w:r w:rsidR="00AA1839">
        <w:rPr>
          <w:lang w:val="en-GB" w:eastAsia="ja-JP"/>
        </w:rPr>
        <w:t xml:space="preserve">we consider the beam hopping with time reuse factor </w:t>
      </w:r>
      <w:r w:rsidR="0052580F">
        <w:rPr>
          <w:lang w:val="en-GB" w:eastAsia="ja-JP"/>
        </w:rPr>
        <w:t>7</w:t>
      </w:r>
      <w:r w:rsidR="001919C5">
        <w:rPr>
          <w:lang w:val="en-GB" w:eastAsia="ja-JP"/>
        </w:rPr>
        <w:t xml:space="preserve"> </w:t>
      </w:r>
      <w:r w:rsidR="0052580F">
        <w:rPr>
          <w:lang w:val="en-GB" w:eastAsia="ja-JP"/>
        </w:rPr>
        <w:t xml:space="preserve">and </w:t>
      </w:r>
      <w:r w:rsidR="00C5793D">
        <w:rPr>
          <w:lang w:val="en-GB" w:eastAsia="ja-JP"/>
        </w:rPr>
        <w:t xml:space="preserve">beam hopping </w:t>
      </w:r>
      <w:r w:rsidR="0052580F">
        <w:rPr>
          <w:lang w:val="en-GB" w:eastAsia="ja-JP"/>
        </w:rPr>
        <w:t xml:space="preserve">with time reuse factor </w:t>
      </w:r>
      <w:r w:rsidR="00E76CEA">
        <w:rPr>
          <w:lang w:val="en-GB" w:eastAsia="ja-JP"/>
        </w:rPr>
        <w:t>4 and</w:t>
      </w:r>
      <w:r w:rsidR="001919C5">
        <w:rPr>
          <w:lang w:val="en-GB" w:eastAsia="ja-JP"/>
        </w:rPr>
        <w:t xml:space="preserve"> </w:t>
      </w:r>
      <w:r w:rsidR="00F855A8">
        <w:rPr>
          <w:lang w:val="en-GB" w:eastAsia="ja-JP"/>
        </w:rPr>
        <w:t>characterize the geometry SINR</w:t>
      </w:r>
      <w:r w:rsidR="00156D1C">
        <w:rPr>
          <w:lang w:val="en-GB" w:eastAsia="ja-JP"/>
        </w:rPr>
        <w:t xml:space="preserve"> in </w:t>
      </w:r>
      <w:r w:rsidR="00156D1C">
        <w:rPr>
          <w:lang w:val="en-GB" w:eastAsia="ja-JP"/>
        </w:rPr>
        <w:fldChar w:fldCharType="begin"/>
      </w:r>
      <w:r w:rsidR="00156D1C">
        <w:rPr>
          <w:lang w:val="en-GB" w:eastAsia="ja-JP"/>
        </w:rPr>
        <w:instrText xml:space="preserve"> REF _Ref174128510 \h </w:instrText>
      </w:r>
      <w:r w:rsidR="00156D1C">
        <w:rPr>
          <w:lang w:val="en-GB" w:eastAsia="ja-JP"/>
        </w:rPr>
      </w:r>
      <w:r w:rsidR="00156D1C">
        <w:rPr>
          <w:lang w:val="en-GB" w:eastAsia="ja-JP"/>
        </w:rPr>
        <w:fldChar w:fldCharType="separate"/>
      </w:r>
      <w:r w:rsidR="00156D1C">
        <w:t xml:space="preserve">Figure </w:t>
      </w:r>
      <w:r w:rsidR="00156D1C">
        <w:rPr>
          <w:noProof/>
        </w:rPr>
        <w:t>1</w:t>
      </w:r>
      <w:r w:rsidR="00156D1C">
        <w:rPr>
          <w:lang w:val="en-GB" w:eastAsia="ja-JP"/>
        </w:rPr>
        <w:fldChar w:fldCharType="end"/>
      </w:r>
      <w:r w:rsidR="00F855A8">
        <w:rPr>
          <w:lang w:val="en-GB" w:eastAsia="ja-JP"/>
        </w:rPr>
        <w:t xml:space="preserve"> with baseline ABS </w:t>
      </w:r>
      <w:r w:rsidR="00C1427B">
        <w:rPr>
          <w:lang w:val="en-GB" w:eastAsia="ja-JP"/>
        </w:rPr>
        <w:t xml:space="preserve">of </w:t>
      </w:r>
      <w:r w:rsidR="00FA36C6">
        <w:rPr>
          <w:lang w:val="en-GB" w:eastAsia="ja-JP"/>
        </w:rPr>
        <w:t xml:space="preserve">0.0668 </w:t>
      </w:r>
      <w:r w:rsidR="00C1427B">
        <w:rPr>
          <w:lang w:val="en-GB" w:eastAsia="ja-JP"/>
        </w:rPr>
        <w:t>(</w:t>
      </w:r>
      <w:r w:rsidR="00FA36C6" w:rsidRPr="0036168E">
        <w:rPr>
          <w:rFonts w:cs="Arial"/>
          <w:szCs w:val="20"/>
          <w:lang w:val="en-GB" w:eastAsia="ja-JP"/>
        </w:rPr>
        <w:t>beam size 50 km</w:t>
      </w:r>
      <w:r w:rsidR="00FA36C6">
        <w:rPr>
          <w:lang w:val="en-GB" w:eastAsia="ja-JP"/>
        </w:rPr>
        <w:t xml:space="preserve">, </w:t>
      </w:r>
      <w:r w:rsidR="00C1427B">
        <w:rPr>
          <w:lang w:val="en-GB" w:eastAsia="ja-JP"/>
        </w:rPr>
        <w:t xml:space="preserve">narrower beam/cell) </w:t>
      </w:r>
      <w:r w:rsidR="00F855A8">
        <w:rPr>
          <w:lang w:val="en-GB" w:eastAsia="ja-JP"/>
        </w:rPr>
        <w:t xml:space="preserve">and </w:t>
      </w:r>
      <w:r w:rsidR="00C1427B">
        <w:rPr>
          <w:lang w:val="en-GB" w:eastAsia="ja-JP"/>
        </w:rPr>
        <w:t xml:space="preserve">ABS </w:t>
      </w:r>
      <w:r w:rsidR="00B57320">
        <w:rPr>
          <w:lang w:val="en-GB" w:eastAsia="ja-JP"/>
        </w:rPr>
        <w:t xml:space="preserve">0.1056 </w:t>
      </w:r>
      <w:r w:rsidR="00C1427B">
        <w:rPr>
          <w:lang w:val="en-GB" w:eastAsia="ja-JP"/>
        </w:rPr>
        <w:t>(</w:t>
      </w:r>
      <w:r w:rsidR="00FA36C6">
        <w:rPr>
          <w:lang w:val="en-GB" w:eastAsia="ja-JP"/>
        </w:rPr>
        <w:t xml:space="preserve">beam size 79 km, </w:t>
      </w:r>
      <w:r w:rsidR="00C1427B">
        <w:rPr>
          <w:lang w:val="en-GB" w:eastAsia="ja-JP"/>
        </w:rPr>
        <w:t>wider beam/cell)</w:t>
      </w:r>
      <w:r w:rsidR="00A40358">
        <w:rPr>
          <w:lang w:val="en-GB" w:eastAsia="ja-JP"/>
        </w:rPr>
        <w:t>, respectively,</w:t>
      </w:r>
      <w:r w:rsidR="00FA36C6">
        <w:rPr>
          <w:lang w:val="en-GB" w:eastAsia="ja-JP"/>
        </w:rPr>
        <w:t xml:space="preserve"> </w:t>
      </w:r>
      <w:r w:rsidR="002C5A09">
        <w:rPr>
          <w:lang w:val="en-GB" w:eastAsia="ja-JP"/>
        </w:rPr>
        <w:t xml:space="preserve">under the same HPBW of </w:t>
      </w:r>
      <w:r w:rsidR="002C5A09" w:rsidRPr="00590A11">
        <w:rPr>
          <w:rFonts w:cs="Arial"/>
          <w:szCs w:val="20"/>
          <w:lang w:val="en-GB" w:eastAsia="ja-JP"/>
        </w:rPr>
        <w:t>4.4127</w:t>
      </w:r>
      <w:r w:rsidR="002C5A09">
        <w:rPr>
          <w:rFonts w:ascii="Symbol" w:eastAsia="Symbol" w:hAnsi="Symbol" w:cs="Symbol"/>
          <w:lang w:eastAsia="ja-JP"/>
        </w:rPr>
        <w:sym w:font="Symbol" w:char="F0B0"/>
      </w:r>
      <w:r w:rsidR="002C5A09" w:rsidRPr="003674E3">
        <w:rPr>
          <w:rFonts w:eastAsia="Symbol" w:cs="Arial"/>
          <w:lang w:eastAsia="ja-JP"/>
        </w:rPr>
        <w:t>.</w:t>
      </w:r>
      <w:r w:rsidR="003674E3" w:rsidRPr="003674E3">
        <w:rPr>
          <w:rFonts w:eastAsia="Symbol" w:cs="Arial"/>
          <w:lang w:eastAsia="ja-JP"/>
        </w:rPr>
        <w:t xml:space="preserve"> The number of </w:t>
      </w:r>
      <w:r w:rsidR="003674E3">
        <w:rPr>
          <w:rFonts w:eastAsia="Symbol" w:cs="Arial"/>
          <w:lang w:eastAsia="ja-JP"/>
        </w:rPr>
        <w:t>active UEs</w:t>
      </w:r>
      <w:r w:rsidR="009E10F4">
        <w:rPr>
          <w:rFonts w:eastAsia="Symbol" w:cs="Arial"/>
          <w:lang w:eastAsia="ja-JP"/>
        </w:rPr>
        <w:t xml:space="preserve"> per cell ar</w:t>
      </w:r>
      <w:r w:rsidR="00A549D8">
        <w:rPr>
          <w:rFonts w:eastAsia="Symbol" w:cs="Arial"/>
          <w:lang w:eastAsia="ja-JP"/>
        </w:rPr>
        <w:t>e</w:t>
      </w:r>
      <w:r w:rsidR="003674E3">
        <w:rPr>
          <w:rFonts w:eastAsia="Symbol" w:cs="Arial"/>
          <w:lang w:eastAsia="ja-JP"/>
        </w:rPr>
        <w:t xml:space="preserve"> </w:t>
      </w:r>
      <w:r w:rsidR="009E10F4">
        <w:rPr>
          <w:rFonts w:eastAsia="Symbol" w:cs="Arial"/>
          <w:lang w:eastAsia="ja-JP"/>
        </w:rPr>
        <w:t xml:space="preserve">10 </w:t>
      </w:r>
      <w:r w:rsidR="00A549D8">
        <w:rPr>
          <w:rFonts w:eastAsia="Symbol" w:cs="Arial"/>
          <w:lang w:eastAsia="ja-JP"/>
        </w:rPr>
        <w:t xml:space="preserve">and 25 in </w:t>
      </w:r>
      <w:r w:rsidR="001A1631">
        <w:rPr>
          <w:rFonts w:eastAsia="Symbol" w:cs="Arial"/>
          <w:lang w:eastAsia="ja-JP"/>
        </w:rPr>
        <w:t xml:space="preserve">the </w:t>
      </w:r>
      <w:r w:rsidR="001A1631">
        <w:rPr>
          <w:lang w:val="en-GB" w:eastAsia="ja-JP"/>
        </w:rPr>
        <w:t>narrower beam/cell and wider beam/cell</w:t>
      </w:r>
      <w:r w:rsidR="00A65684">
        <w:rPr>
          <w:lang w:val="en-GB" w:eastAsia="ja-JP"/>
        </w:rPr>
        <w:t xml:space="preserve"> mappings, respectively. </w:t>
      </w:r>
      <w:r w:rsidR="002C5A09">
        <w:rPr>
          <w:lang w:val="en-GB" w:eastAsia="ja-JP"/>
        </w:rPr>
        <w:t>Additionally</w:t>
      </w:r>
      <w:r w:rsidR="0066731C">
        <w:rPr>
          <w:lang w:val="en-GB" w:eastAsia="ja-JP"/>
        </w:rPr>
        <w:t>,</w:t>
      </w:r>
      <w:r w:rsidR="009961CE">
        <w:rPr>
          <w:lang w:val="en-GB" w:eastAsia="ja-JP"/>
        </w:rPr>
        <w:t xml:space="preserve"> the distribution of user throughout is presented </w:t>
      </w:r>
      <w:r w:rsidR="00E02103">
        <w:rPr>
          <w:lang w:val="en-GB" w:eastAsia="ja-JP"/>
        </w:rPr>
        <w:t xml:space="preserve">in </w:t>
      </w:r>
      <w:r w:rsidR="00E02103">
        <w:rPr>
          <w:lang w:val="en-GB" w:eastAsia="ja-JP"/>
        </w:rPr>
        <w:fldChar w:fldCharType="begin"/>
      </w:r>
      <w:r w:rsidR="00E02103">
        <w:rPr>
          <w:lang w:val="en-GB" w:eastAsia="ja-JP"/>
        </w:rPr>
        <w:instrText xml:space="preserve"> REF _Ref174128476 \h </w:instrText>
      </w:r>
      <w:r w:rsidR="00E02103">
        <w:rPr>
          <w:lang w:val="en-GB" w:eastAsia="ja-JP"/>
        </w:rPr>
      </w:r>
      <w:r w:rsidR="00E02103">
        <w:rPr>
          <w:lang w:val="en-GB" w:eastAsia="ja-JP"/>
        </w:rPr>
        <w:fldChar w:fldCharType="separate"/>
      </w:r>
      <w:r w:rsidR="00E02103">
        <w:t xml:space="preserve">Figure </w:t>
      </w:r>
      <w:r w:rsidR="00E02103">
        <w:rPr>
          <w:noProof/>
        </w:rPr>
        <w:t>2</w:t>
      </w:r>
      <w:r w:rsidR="00E02103">
        <w:rPr>
          <w:lang w:val="en-GB" w:eastAsia="ja-JP"/>
        </w:rPr>
        <w:fldChar w:fldCharType="end"/>
      </w:r>
      <w:r w:rsidR="00E02103">
        <w:rPr>
          <w:lang w:val="en-GB" w:eastAsia="ja-JP"/>
        </w:rPr>
        <w:t xml:space="preserve"> </w:t>
      </w:r>
      <w:r w:rsidR="009961CE">
        <w:rPr>
          <w:lang w:val="en-GB" w:eastAsia="ja-JP"/>
        </w:rPr>
        <w:t xml:space="preserve">for </w:t>
      </w:r>
      <w:r w:rsidR="00DC329F">
        <w:rPr>
          <w:lang w:val="en-GB" w:eastAsia="ja-JP"/>
        </w:rPr>
        <w:t>a specific traffic model</w:t>
      </w:r>
      <w:r w:rsidR="00030708">
        <w:rPr>
          <w:lang w:val="en-GB" w:eastAsia="ja-JP"/>
        </w:rPr>
        <w:t>:</w:t>
      </w:r>
      <w:r w:rsidR="00DC329F" w:rsidRPr="00DC329F">
        <w:rPr>
          <w:lang w:val="en-GB" w:eastAsia="ja-JP"/>
        </w:rPr>
        <w:t xml:space="preserve"> </w:t>
      </w:r>
      <w:r w:rsidR="00DC329F" w:rsidRPr="0025521A">
        <w:rPr>
          <w:lang w:val="en-GB" w:eastAsia="ja-JP"/>
        </w:rPr>
        <w:t>FTP model with packet size 0.5</w:t>
      </w:r>
      <w:r w:rsidR="001566DD">
        <w:rPr>
          <w:lang w:val="en-GB" w:eastAsia="ja-JP"/>
        </w:rPr>
        <w:t xml:space="preserve"> </w:t>
      </w:r>
      <w:r w:rsidR="00DC329F" w:rsidRPr="0025521A">
        <w:rPr>
          <w:lang w:val="en-GB" w:eastAsia="ja-JP"/>
        </w:rPr>
        <w:t>M</w:t>
      </w:r>
      <w:r w:rsidR="003F3C37">
        <w:rPr>
          <w:lang w:val="en-GB" w:eastAsia="ja-JP"/>
        </w:rPr>
        <w:t xml:space="preserve"> </w:t>
      </w:r>
      <w:r w:rsidR="00DC329F" w:rsidRPr="0025521A">
        <w:rPr>
          <w:lang w:val="en-GB" w:eastAsia="ja-JP"/>
        </w:rPr>
        <w:t>bytes and mean inter-arrival 200ms</w:t>
      </w:r>
      <w:r w:rsidR="00030708">
        <w:rPr>
          <w:lang w:val="en-GB" w:eastAsia="ja-JP"/>
        </w:rPr>
        <w:t>, which is one of the agreed traffic models for evaluation.</w:t>
      </w:r>
      <w:r w:rsidR="00F3278D">
        <w:rPr>
          <w:lang w:val="en-GB" w:eastAsia="ja-JP"/>
        </w:rPr>
        <w:t xml:space="preserve"> </w:t>
      </w:r>
      <w:r w:rsidR="003F3C37">
        <w:rPr>
          <w:lang w:val="en-GB" w:eastAsia="ja-JP"/>
        </w:rPr>
        <w:t xml:space="preserve">As anticipated, the </w:t>
      </w:r>
      <w:r w:rsidR="00EB3CED">
        <w:rPr>
          <w:lang w:val="en-GB" w:eastAsia="ja-JP"/>
        </w:rPr>
        <w:t xml:space="preserve">performance of </w:t>
      </w:r>
      <w:r w:rsidR="003F3C37">
        <w:rPr>
          <w:lang w:val="en-GB" w:eastAsia="ja-JP"/>
        </w:rPr>
        <w:t xml:space="preserve">cell-edge </w:t>
      </w:r>
      <w:r w:rsidR="00F05C80">
        <w:rPr>
          <w:lang w:val="en-GB" w:eastAsia="ja-JP"/>
        </w:rPr>
        <w:t>users</w:t>
      </w:r>
      <w:r w:rsidR="00EB3CED">
        <w:rPr>
          <w:lang w:val="en-GB" w:eastAsia="ja-JP"/>
        </w:rPr>
        <w:t xml:space="preserve"> </w:t>
      </w:r>
      <w:r w:rsidR="003F3C37">
        <w:rPr>
          <w:lang w:val="en-GB" w:eastAsia="ja-JP"/>
        </w:rPr>
        <w:t>is degraded for wider beam/cell while the</w:t>
      </w:r>
      <w:r w:rsidR="00EB3CED">
        <w:rPr>
          <w:lang w:val="en-GB" w:eastAsia="ja-JP"/>
        </w:rPr>
        <w:t xml:space="preserve"> performance of</w:t>
      </w:r>
      <w:r w:rsidR="003F3C37">
        <w:rPr>
          <w:lang w:val="en-GB" w:eastAsia="ja-JP"/>
        </w:rPr>
        <w:t xml:space="preserve"> cell-interior user</w:t>
      </w:r>
      <w:r w:rsidR="00EB3CED">
        <w:rPr>
          <w:lang w:val="en-GB" w:eastAsia="ja-JP"/>
        </w:rPr>
        <w:t>s</w:t>
      </w:r>
      <w:r w:rsidR="003F3C37">
        <w:rPr>
          <w:lang w:val="en-GB" w:eastAsia="ja-JP"/>
        </w:rPr>
        <w:t xml:space="preserve"> is improved compared to that of narrower beam/cell. </w:t>
      </w:r>
    </w:p>
    <w:p w14:paraId="6E9BDFB9" w14:textId="77777777" w:rsidR="007A0342" w:rsidRDefault="00855CB3" w:rsidP="006E769E">
      <w:pPr>
        <w:keepNext/>
        <w:jc w:val="center"/>
      </w:pPr>
      <w:r w:rsidRPr="00855CB3">
        <w:rPr>
          <w:noProof/>
          <w:lang w:val="en-GB" w:eastAsia="ja-JP"/>
        </w:rPr>
        <w:drawing>
          <wp:inline distT="0" distB="0" distL="0" distR="0" wp14:anchorId="3415C1FE" wp14:editId="5218EB67">
            <wp:extent cx="4986997" cy="3885501"/>
            <wp:effectExtent l="0" t="0" r="0" b="0"/>
            <wp:docPr id="19074770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045864" name=""/>
                    <pic:cNvPicPr/>
                  </pic:nvPicPr>
                  <pic:blipFill>
                    <a:blip r:embed="rId11"/>
                    <a:stretch>
                      <a:fillRect/>
                    </a:stretch>
                  </pic:blipFill>
                  <pic:spPr>
                    <a:xfrm>
                      <a:off x="0" y="0"/>
                      <a:ext cx="5004527" cy="3899159"/>
                    </a:xfrm>
                    <a:prstGeom prst="rect">
                      <a:avLst/>
                    </a:prstGeom>
                  </pic:spPr>
                </pic:pic>
              </a:graphicData>
            </a:graphic>
          </wp:inline>
        </w:drawing>
      </w:r>
    </w:p>
    <w:p w14:paraId="190F3051" w14:textId="0CD36CA5" w:rsidR="002F5D40" w:rsidRDefault="00AE1D49" w:rsidP="00AE67F3">
      <w:pPr>
        <w:pStyle w:val="Caption"/>
        <w:jc w:val="both"/>
      </w:pPr>
      <w:bookmarkStart w:id="17" w:name="_Ref174128510"/>
      <w:r>
        <w:t xml:space="preserve">Figure </w:t>
      </w:r>
      <w:r>
        <w:fldChar w:fldCharType="begin"/>
      </w:r>
      <w:r>
        <w:instrText xml:space="preserve"> SEQ Figure \* ARABIC </w:instrText>
      </w:r>
      <w:r>
        <w:fldChar w:fldCharType="separate"/>
      </w:r>
      <w:r>
        <w:rPr>
          <w:noProof/>
        </w:rPr>
        <w:t>1</w:t>
      </w:r>
      <w:r>
        <w:fldChar w:fldCharType="end"/>
      </w:r>
      <w:bookmarkEnd w:id="17"/>
      <w:r w:rsidR="00171AC1">
        <w:t>.</w:t>
      </w:r>
      <w:r w:rsidR="00AE67F3">
        <w:t xml:space="preserve"> </w:t>
      </w:r>
      <w:r w:rsidR="00AE67F3" w:rsidRPr="006621C0">
        <w:t xml:space="preserve">CDFs of the downlink geometry SINR for beam hopping with time reuse factor </w:t>
      </w:r>
      <w:r w:rsidR="00A64FCD">
        <w:t xml:space="preserve">7 </w:t>
      </w:r>
      <w:r w:rsidR="00AE67F3">
        <w:t xml:space="preserve">and with time reuse factor </w:t>
      </w:r>
      <w:r w:rsidR="00A64FCD">
        <w:t>4</w:t>
      </w:r>
      <w:r w:rsidR="00AE67F3" w:rsidRPr="006621C0">
        <w:t>. Beam layouts with ABS 0.0668 and ABS 0.1056 are considered</w:t>
      </w:r>
      <w:r w:rsidR="00AE67F3">
        <w:t>, respectively</w:t>
      </w:r>
      <w:r w:rsidR="00AE67F3" w:rsidRPr="006621C0">
        <w:t>.</w:t>
      </w:r>
    </w:p>
    <w:p w14:paraId="2D60E6BC" w14:textId="77777777" w:rsidR="00171AC1" w:rsidRDefault="002F5D40" w:rsidP="006E769E">
      <w:pPr>
        <w:keepNext/>
        <w:jc w:val="center"/>
      </w:pPr>
      <w:r w:rsidRPr="002F5D40">
        <w:rPr>
          <w:noProof/>
        </w:rPr>
        <w:lastRenderedPageBreak/>
        <w:drawing>
          <wp:inline distT="0" distB="0" distL="0" distR="0" wp14:anchorId="5B017831" wp14:editId="32B883A4">
            <wp:extent cx="5154767" cy="3868616"/>
            <wp:effectExtent l="0" t="0" r="0" b="0"/>
            <wp:docPr id="20860507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208780" name=""/>
                    <pic:cNvPicPr/>
                  </pic:nvPicPr>
                  <pic:blipFill>
                    <a:blip r:embed="rId12"/>
                    <a:stretch>
                      <a:fillRect/>
                    </a:stretch>
                  </pic:blipFill>
                  <pic:spPr>
                    <a:xfrm>
                      <a:off x="0" y="0"/>
                      <a:ext cx="5187448" cy="3893143"/>
                    </a:xfrm>
                    <a:prstGeom prst="rect">
                      <a:avLst/>
                    </a:prstGeom>
                  </pic:spPr>
                </pic:pic>
              </a:graphicData>
            </a:graphic>
          </wp:inline>
        </w:drawing>
      </w:r>
    </w:p>
    <w:p w14:paraId="40822F19" w14:textId="53139675" w:rsidR="007A0342" w:rsidRDefault="00FC698B" w:rsidP="0047734C">
      <w:pPr>
        <w:pStyle w:val="Caption"/>
        <w:jc w:val="both"/>
      </w:pPr>
      <w:bookmarkStart w:id="18" w:name="_Ref174128476"/>
      <w:r>
        <w:t xml:space="preserve">Figure </w:t>
      </w:r>
      <w:r>
        <w:fldChar w:fldCharType="begin"/>
      </w:r>
      <w:r>
        <w:instrText xml:space="preserve"> SEQ Figure \* ARABIC </w:instrText>
      </w:r>
      <w:r>
        <w:fldChar w:fldCharType="separate"/>
      </w:r>
      <w:r>
        <w:rPr>
          <w:noProof/>
        </w:rPr>
        <w:t>2</w:t>
      </w:r>
      <w:r>
        <w:fldChar w:fldCharType="end"/>
      </w:r>
      <w:bookmarkEnd w:id="18"/>
      <w:r w:rsidR="00171AC1">
        <w:t xml:space="preserve">. </w:t>
      </w:r>
      <w:r w:rsidR="00AE67F3" w:rsidRPr="000F2D0D">
        <w:t xml:space="preserve">CDFs of the downlink user throughput for beam hopping with time reuse factor </w:t>
      </w:r>
      <w:r w:rsidR="003D4D7A">
        <w:t xml:space="preserve">7 </w:t>
      </w:r>
      <w:r w:rsidR="00AE67F3">
        <w:t xml:space="preserve">and with time reuse factor </w:t>
      </w:r>
      <w:r w:rsidR="003D4D7A">
        <w:t>4</w:t>
      </w:r>
      <w:r w:rsidR="00AE67F3" w:rsidRPr="000F2D0D">
        <w:t>. Beam layouts with ABS 0.0668 and ABS 0.1056 are considered</w:t>
      </w:r>
      <w:r w:rsidR="00AE67F3">
        <w:t>, respectively,</w:t>
      </w:r>
      <w:r w:rsidR="00AE67F3" w:rsidRPr="000F2D0D">
        <w:t xml:space="preserve"> under the FTP traffic model.</w:t>
      </w:r>
    </w:p>
    <w:p w14:paraId="70B39E61" w14:textId="77777777" w:rsidR="00994749" w:rsidRDefault="00994749" w:rsidP="00994749">
      <w:pPr>
        <w:rPr>
          <w:lang w:eastAsia="en-GB"/>
        </w:rPr>
      </w:pPr>
    </w:p>
    <w:p w14:paraId="3810CE65" w14:textId="5521F903" w:rsidR="00994749" w:rsidRPr="00301F92" w:rsidRDefault="00301F92" w:rsidP="00301F92">
      <w:pPr>
        <w:pStyle w:val="Observation"/>
        <w:rPr>
          <w:lang w:eastAsia="en-GB"/>
        </w:rPr>
      </w:pPr>
      <w:bookmarkStart w:id="19" w:name="_Toc174131282"/>
      <w:r>
        <w:rPr>
          <w:lang w:val="en-GB"/>
        </w:rPr>
        <w:t xml:space="preserve">Based on the system-level evaluations for beam hopping, </w:t>
      </w:r>
      <w:r w:rsidR="00994749">
        <w:rPr>
          <w:lang w:val="en-GB"/>
        </w:rPr>
        <w:t>performance of cell-edge users is degraded for wider beam/cell while the performance of cell-interior users is improved compared to that of narrower beam/cell.</w:t>
      </w:r>
      <w:bookmarkEnd w:id="19"/>
    </w:p>
    <w:p w14:paraId="1B723103" w14:textId="4D6A7EF9" w:rsidR="00B808ED" w:rsidRDefault="00B808ED" w:rsidP="00B808ED">
      <w:pPr>
        <w:pStyle w:val="Heading2"/>
      </w:pPr>
      <w:r>
        <w:t xml:space="preserve">Link-level </w:t>
      </w:r>
      <w:r w:rsidR="009373CD">
        <w:t>aspects</w:t>
      </w:r>
    </w:p>
    <w:p w14:paraId="3BC59588" w14:textId="77777777" w:rsidR="00007FF7" w:rsidRDefault="009373CD" w:rsidP="00E465BA">
      <w:pPr>
        <w:jc w:val="both"/>
        <w:rPr>
          <w:lang w:val="en-GB" w:eastAsia="ja-JP"/>
        </w:rPr>
      </w:pPr>
      <w:r>
        <w:rPr>
          <w:lang w:val="en-GB" w:eastAsia="ja-JP"/>
        </w:rPr>
        <w:t xml:space="preserve">Based on the assumptions agreed for link-level simulations, </w:t>
      </w:r>
      <w:r w:rsidR="006159D4">
        <w:rPr>
          <w:lang w:val="en-GB" w:eastAsia="ja-JP"/>
        </w:rPr>
        <w:t xml:space="preserve">the reported link-level </w:t>
      </w:r>
      <w:r w:rsidR="00762D87">
        <w:rPr>
          <w:lang w:val="en-GB" w:eastAsia="ja-JP"/>
        </w:rPr>
        <w:t xml:space="preserve">coverage </w:t>
      </w:r>
      <w:r w:rsidR="006159D4">
        <w:rPr>
          <w:lang w:val="en-GB" w:eastAsia="ja-JP"/>
        </w:rPr>
        <w:t xml:space="preserve">evaluations were summarized in various observations </w:t>
      </w:r>
      <w:r w:rsidR="00C938D5">
        <w:rPr>
          <w:lang w:val="en-GB" w:eastAsia="ja-JP"/>
        </w:rPr>
        <w:t>during RAN1#11</w:t>
      </w:r>
      <w:r w:rsidR="0063386C">
        <w:rPr>
          <w:lang w:val="en-GB" w:eastAsia="ja-JP"/>
        </w:rPr>
        <w:t>7 for different physical channels</w:t>
      </w:r>
      <w:r w:rsidR="00105C18">
        <w:rPr>
          <w:lang w:val="en-GB" w:eastAsia="ja-JP"/>
        </w:rPr>
        <w:t xml:space="preserve">. </w:t>
      </w:r>
      <w:r w:rsidR="00D925A6">
        <w:rPr>
          <w:lang w:val="en-GB" w:eastAsia="ja-JP"/>
        </w:rPr>
        <w:t xml:space="preserve">Specifically, </w:t>
      </w:r>
      <w:r w:rsidR="006D50B4">
        <w:rPr>
          <w:lang w:val="en-GB" w:eastAsia="ja-JP"/>
        </w:rPr>
        <w:t xml:space="preserve">the required SNR to meet the BLER </w:t>
      </w:r>
      <w:r w:rsidR="00125EA8">
        <w:rPr>
          <w:lang w:val="en-GB" w:eastAsia="ja-JP"/>
        </w:rPr>
        <w:t>target</w:t>
      </w:r>
      <w:r w:rsidR="006D50B4">
        <w:rPr>
          <w:lang w:val="en-GB" w:eastAsia="ja-JP"/>
        </w:rPr>
        <w:t xml:space="preserve"> </w:t>
      </w:r>
      <w:r w:rsidR="006B7A3F">
        <w:rPr>
          <w:lang w:val="en-GB" w:eastAsia="ja-JP"/>
        </w:rPr>
        <w:t>averaged across the reported result samples</w:t>
      </w:r>
      <w:r w:rsidR="00775763">
        <w:rPr>
          <w:lang w:val="en-GB" w:eastAsia="ja-JP"/>
        </w:rPr>
        <w:t xml:space="preserve"> as well as the coverage margin</w:t>
      </w:r>
      <w:r w:rsidR="00CC035E">
        <w:rPr>
          <w:lang w:val="en-GB" w:eastAsia="ja-JP"/>
        </w:rPr>
        <w:t>s on average</w:t>
      </w:r>
      <w:r w:rsidR="00775763">
        <w:rPr>
          <w:lang w:val="en-GB" w:eastAsia="ja-JP"/>
        </w:rPr>
        <w:t xml:space="preserve"> with respect to CNR levels </w:t>
      </w:r>
      <w:r w:rsidR="00C3359D">
        <w:rPr>
          <w:lang w:val="en-GB" w:eastAsia="ja-JP"/>
        </w:rPr>
        <w:t xml:space="preserve">corresponding to Set 1-1, Set 1-2, and Set 1-3, </w:t>
      </w:r>
      <w:r w:rsidR="00CC035E">
        <w:rPr>
          <w:lang w:val="en-GB" w:eastAsia="ja-JP"/>
        </w:rPr>
        <w:t>(i.e., -1.9 dB, -1.9 dB and -</w:t>
      </w:r>
      <w:r w:rsidR="00B35C55">
        <w:rPr>
          <w:lang w:val="en-GB" w:eastAsia="ja-JP"/>
        </w:rPr>
        <w:t xml:space="preserve">9.9 dB, respectively) </w:t>
      </w:r>
      <w:r w:rsidR="00C3359D">
        <w:rPr>
          <w:lang w:val="en-GB" w:eastAsia="ja-JP"/>
        </w:rPr>
        <w:t>are summarized</w:t>
      </w:r>
      <w:r w:rsidR="00B35C55">
        <w:rPr>
          <w:lang w:val="en-GB" w:eastAsia="ja-JP"/>
        </w:rPr>
        <w:t xml:space="preserve"> for channels: </w:t>
      </w:r>
      <w:r w:rsidR="00631988">
        <w:rPr>
          <w:lang w:val="en-GB" w:eastAsia="ja-JP"/>
        </w:rPr>
        <w:t xml:space="preserve">PDCCH, PDSCH Msg2, PDSCH Msg4, </w:t>
      </w:r>
      <w:r w:rsidR="005A50B8">
        <w:rPr>
          <w:lang w:val="en-GB" w:eastAsia="ja-JP"/>
        </w:rPr>
        <w:t xml:space="preserve">PDSCH SIB1, </w:t>
      </w:r>
      <w:r w:rsidR="00CF7464">
        <w:rPr>
          <w:lang w:val="en-GB" w:eastAsia="ja-JP"/>
        </w:rPr>
        <w:t xml:space="preserve">PDSCH SIB19, </w:t>
      </w:r>
      <w:r w:rsidR="00A25B83">
        <w:rPr>
          <w:lang w:val="en-GB" w:eastAsia="ja-JP"/>
        </w:rPr>
        <w:t xml:space="preserve">PDSCH for VOIP, PDSCH 3kbps, </w:t>
      </w:r>
      <w:r w:rsidR="00B964F6">
        <w:rPr>
          <w:lang w:val="en-GB" w:eastAsia="ja-JP"/>
        </w:rPr>
        <w:t xml:space="preserve">and </w:t>
      </w:r>
      <w:r w:rsidR="00A25B83">
        <w:rPr>
          <w:lang w:val="en-GB" w:eastAsia="ja-JP"/>
        </w:rPr>
        <w:t>PDSCH 1 Mbps</w:t>
      </w:r>
      <w:r w:rsidR="00B964F6">
        <w:rPr>
          <w:lang w:val="en-GB" w:eastAsia="ja-JP"/>
        </w:rPr>
        <w:t xml:space="preserve">. </w:t>
      </w:r>
      <w:r w:rsidR="00545C73">
        <w:rPr>
          <w:lang w:val="en-GB" w:eastAsia="ja-JP"/>
        </w:rPr>
        <w:t xml:space="preserve">However, </w:t>
      </w:r>
      <w:r w:rsidR="003872B4">
        <w:rPr>
          <w:lang w:val="en-GB" w:eastAsia="ja-JP"/>
        </w:rPr>
        <w:t xml:space="preserve">link-level evaluations for SSB are not captured yet. </w:t>
      </w:r>
      <w:r w:rsidR="00A44FCA">
        <w:rPr>
          <w:lang w:val="en-GB" w:eastAsia="ja-JP"/>
        </w:rPr>
        <w:t>Therefore, it is essential to characterise the lin</w:t>
      </w:r>
      <w:r w:rsidR="006A28FA">
        <w:rPr>
          <w:lang w:val="en-GB" w:eastAsia="ja-JP"/>
        </w:rPr>
        <w:t>k</w:t>
      </w:r>
      <w:r w:rsidR="00A44FCA">
        <w:rPr>
          <w:lang w:val="en-GB" w:eastAsia="ja-JP"/>
        </w:rPr>
        <w:t>-level SNR required to meet the BLER target and coverage gap with respect CNR for SSB in</w:t>
      </w:r>
      <w:r w:rsidR="00D57E3F">
        <w:rPr>
          <w:lang w:val="en-GB" w:eastAsia="ja-JP"/>
        </w:rPr>
        <w:t xml:space="preserve"> cases, including </w:t>
      </w:r>
    </w:p>
    <w:p w14:paraId="5A840BC9" w14:textId="6D876D4B" w:rsidR="00007FF7" w:rsidRDefault="00D57E3F" w:rsidP="00E465BA">
      <w:pPr>
        <w:jc w:val="both"/>
        <w:rPr>
          <w:lang w:val="en-GB" w:eastAsia="ja-JP"/>
        </w:rPr>
      </w:pPr>
      <w:r>
        <w:rPr>
          <w:lang w:val="en-GB" w:eastAsia="ja-JP"/>
        </w:rPr>
        <w:t xml:space="preserve">1) SSB periodicity 20 </w:t>
      </w:r>
      <w:proofErr w:type="spellStart"/>
      <w:r>
        <w:rPr>
          <w:lang w:val="en-GB" w:eastAsia="ja-JP"/>
        </w:rPr>
        <w:t>ms</w:t>
      </w:r>
      <w:proofErr w:type="spellEnd"/>
      <w:r>
        <w:rPr>
          <w:lang w:val="en-GB" w:eastAsia="ja-JP"/>
        </w:rPr>
        <w:t xml:space="preserve">, 4 combinations of PBCH are </w:t>
      </w:r>
      <w:r w:rsidR="00007FF7">
        <w:rPr>
          <w:lang w:val="en-GB" w:eastAsia="ja-JP"/>
        </w:rPr>
        <w:t>utilized</w:t>
      </w:r>
      <w:r>
        <w:rPr>
          <w:lang w:val="en-GB" w:eastAsia="ja-JP"/>
        </w:rPr>
        <w:t xml:space="preserve"> to decode the MIB</w:t>
      </w:r>
      <w:r w:rsidR="00E465BA">
        <w:rPr>
          <w:lang w:val="en-GB" w:eastAsia="ja-JP"/>
        </w:rPr>
        <w:t xml:space="preserve">, </w:t>
      </w:r>
    </w:p>
    <w:p w14:paraId="23461D09" w14:textId="004CDD45" w:rsidR="009373CD" w:rsidRPr="009373CD" w:rsidRDefault="00E465BA" w:rsidP="00125EA8">
      <w:pPr>
        <w:jc w:val="both"/>
        <w:rPr>
          <w:lang w:val="en-GB" w:eastAsia="ja-JP"/>
        </w:rPr>
      </w:pPr>
      <w:r>
        <w:rPr>
          <w:lang w:val="en-GB" w:eastAsia="ja-JP"/>
        </w:rPr>
        <w:t xml:space="preserve">2) SSB periodicity of 160 </w:t>
      </w:r>
      <w:proofErr w:type="spellStart"/>
      <w:r>
        <w:rPr>
          <w:lang w:val="en-GB" w:eastAsia="ja-JP"/>
        </w:rPr>
        <w:t>ms</w:t>
      </w:r>
      <w:proofErr w:type="spellEnd"/>
      <w:r>
        <w:rPr>
          <w:lang w:val="en-GB" w:eastAsia="ja-JP"/>
        </w:rPr>
        <w:t>, single-shot detection of MIB.</w:t>
      </w:r>
    </w:p>
    <w:p w14:paraId="543CC56E" w14:textId="41A89BDF" w:rsidR="00790FB5" w:rsidRPr="009373CD" w:rsidRDefault="009D4BB9" w:rsidP="00125EA8">
      <w:pPr>
        <w:jc w:val="both"/>
        <w:rPr>
          <w:lang w:val="en-GB" w:eastAsia="ja-JP"/>
        </w:rPr>
      </w:pPr>
      <w:r>
        <w:rPr>
          <w:lang w:val="en-GB" w:eastAsia="ja-JP"/>
        </w:rPr>
        <w:t xml:space="preserve">In the link-level simulation results presented in </w:t>
      </w:r>
      <w:r>
        <w:rPr>
          <w:lang w:val="en-GB" w:eastAsia="ja-JP"/>
        </w:rPr>
        <w:fldChar w:fldCharType="begin"/>
      </w:r>
      <w:r>
        <w:rPr>
          <w:lang w:val="en-GB" w:eastAsia="ja-JP"/>
        </w:rPr>
        <w:instrText xml:space="preserve"> REF _Ref174089202 \h </w:instrText>
      </w:r>
      <w:r>
        <w:rPr>
          <w:lang w:val="en-GB" w:eastAsia="ja-JP"/>
        </w:rPr>
      </w:r>
      <w:r>
        <w:rPr>
          <w:lang w:val="en-GB" w:eastAsia="ja-JP"/>
        </w:rPr>
        <w:fldChar w:fldCharType="separate"/>
      </w:r>
      <w:r>
        <w:t xml:space="preserve">Table </w:t>
      </w:r>
      <w:r>
        <w:rPr>
          <w:noProof/>
        </w:rPr>
        <w:t>6</w:t>
      </w:r>
      <w:r>
        <w:rPr>
          <w:lang w:val="en-GB" w:eastAsia="ja-JP"/>
        </w:rPr>
        <w:fldChar w:fldCharType="end"/>
      </w:r>
      <w:r>
        <w:rPr>
          <w:lang w:val="en-GB" w:eastAsia="ja-JP"/>
        </w:rPr>
        <w:t>, we assume that t</w:t>
      </w:r>
      <w:r w:rsidR="005A6067">
        <w:rPr>
          <w:lang w:val="en-GB" w:eastAsia="ja-JP"/>
        </w:rPr>
        <w:t xml:space="preserve">he UE </w:t>
      </w:r>
      <w:r w:rsidR="00FB5FAE">
        <w:rPr>
          <w:lang w:val="en-GB" w:eastAsia="ja-JP"/>
        </w:rPr>
        <w:t>is aware of the SSB periodicity</w:t>
      </w:r>
      <w:r>
        <w:rPr>
          <w:lang w:val="en-GB" w:eastAsia="ja-JP"/>
        </w:rPr>
        <w:t xml:space="preserve"> in both cases. </w:t>
      </w:r>
    </w:p>
    <w:p w14:paraId="6B24767C" w14:textId="668EC4D8" w:rsidR="00702FD4" w:rsidRDefault="00702FD4" w:rsidP="00702FD4">
      <w:pPr>
        <w:pStyle w:val="Caption"/>
        <w:keepNext/>
        <w:jc w:val="center"/>
      </w:pPr>
      <w:bookmarkStart w:id="20" w:name="_Ref159115738"/>
      <w:r>
        <w:lastRenderedPageBreak/>
        <w:t xml:space="preserve">Table </w:t>
      </w:r>
      <w:r>
        <w:fldChar w:fldCharType="begin"/>
      </w:r>
      <w:r>
        <w:instrText xml:space="preserve"> SEQ Table \* ARABIC </w:instrText>
      </w:r>
      <w:r>
        <w:fldChar w:fldCharType="separate"/>
      </w:r>
      <w:r>
        <w:rPr>
          <w:noProof/>
        </w:rPr>
        <w:t>5</w:t>
      </w:r>
      <w:r>
        <w:fldChar w:fldCharType="end"/>
      </w:r>
      <w:bookmarkEnd w:id="20"/>
      <w:r>
        <w:t xml:space="preserve">. </w:t>
      </w:r>
      <w:r w:rsidRPr="00D224D9">
        <w:t>Assumptions for SSB simulations</w:t>
      </w:r>
      <w: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244"/>
      </w:tblGrid>
      <w:tr w:rsidR="00702FD4" w:rsidRPr="00680453" w14:paraId="3A141772" w14:textId="77777777" w:rsidTr="006E7D7B">
        <w:trPr>
          <w:trHeight w:val="379"/>
          <w:jc w:val="center"/>
        </w:trPr>
        <w:tc>
          <w:tcPr>
            <w:tcW w:w="3823" w:type="dxa"/>
            <w:shd w:val="clear" w:color="auto" w:fill="E2EFD9" w:themeFill="accent6" w:themeFillTint="33"/>
            <w:tcMar>
              <w:top w:w="0" w:type="dxa"/>
              <w:left w:w="108" w:type="dxa"/>
              <w:bottom w:w="0" w:type="dxa"/>
              <w:right w:w="108" w:type="dxa"/>
            </w:tcMar>
            <w:vAlign w:val="center"/>
            <w:hideMark/>
          </w:tcPr>
          <w:p w14:paraId="70E2750B" w14:textId="77777777" w:rsidR="00702FD4" w:rsidRPr="00680453" w:rsidRDefault="00702FD4">
            <w:pPr>
              <w:keepNext/>
              <w:spacing w:after="0"/>
              <w:jc w:val="center"/>
              <w:rPr>
                <w:rFonts w:cs="Arial"/>
                <w:b/>
                <w:bCs/>
                <w:sz w:val="18"/>
                <w:szCs w:val="16"/>
              </w:rPr>
            </w:pPr>
            <w:r w:rsidRPr="00680453">
              <w:rPr>
                <w:rFonts w:cs="Arial"/>
                <w:b/>
                <w:bCs/>
                <w:color w:val="000000"/>
                <w:sz w:val="18"/>
                <w:szCs w:val="16"/>
              </w:rPr>
              <w:t>Parameter</w:t>
            </w:r>
          </w:p>
        </w:tc>
        <w:tc>
          <w:tcPr>
            <w:tcW w:w="5244" w:type="dxa"/>
            <w:shd w:val="clear" w:color="auto" w:fill="E2EFD9" w:themeFill="accent6" w:themeFillTint="33"/>
            <w:tcMar>
              <w:top w:w="0" w:type="dxa"/>
              <w:left w:w="108" w:type="dxa"/>
              <w:bottom w:w="0" w:type="dxa"/>
              <w:right w:w="108" w:type="dxa"/>
            </w:tcMar>
            <w:vAlign w:val="center"/>
            <w:hideMark/>
          </w:tcPr>
          <w:p w14:paraId="3AB12CE5" w14:textId="77777777" w:rsidR="00702FD4" w:rsidRPr="00680453" w:rsidRDefault="00702FD4">
            <w:pPr>
              <w:keepNext/>
              <w:spacing w:after="0"/>
              <w:jc w:val="center"/>
              <w:rPr>
                <w:rFonts w:cs="Arial"/>
                <w:b/>
                <w:bCs/>
                <w:sz w:val="18"/>
                <w:szCs w:val="16"/>
              </w:rPr>
            </w:pPr>
            <w:r w:rsidRPr="00680453">
              <w:rPr>
                <w:rFonts w:cs="Arial"/>
                <w:b/>
                <w:bCs/>
                <w:color w:val="000000"/>
                <w:sz w:val="18"/>
                <w:szCs w:val="16"/>
              </w:rPr>
              <w:t>Value</w:t>
            </w:r>
          </w:p>
        </w:tc>
      </w:tr>
      <w:tr w:rsidR="00702FD4" w:rsidRPr="00680453" w14:paraId="14A71495" w14:textId="77777777" w:rsidTr="006E7D7B">
        <w:trPr>
          <w:trHeight w:val="147"/>
          <w:jc w:val="center"/>
        </w:trPr>
        <w:tc>
          <w:tcPr>
            <w:tcW w:w="3823" w:type="dxa"/>
            <w:tcMar>
              <w:top w:w="0" w:type="dxa"/>
              <w:left w:w="108" w:type="dxa"/>
              <w:bottom w:w="0" w:type="dxa"/>
              <w:right w:w="108" w:type="dxa"/>
            </w:tcMar>
            <w:vAlign w:val="center"/>
          </w:tcPr>
          <w:p w14:paraId="2FD44A7B" w14:textId="77777777" w:rsidR="00702FD4" w:rsidRPr="00680453" w:rsidRDefault="00702FD4">
            <w:pPr>
              <w:keepNext/>
              <w:spacing w:after="0"/>
              <w:rPr>
                <w:rFonts w:eastAsia="DengXian" w:cs="Arial"/>
                <w:sz w:val="18"/>
                <w:szCs w:val="16"/>
                <w:lang w:eastAsia="zh-CN"/>
              </w:rPr>
            </w:pPr>
            <w:r>
              <w:rPr>
                <w:rFonts w:eastAsia="DengXian" w:cs="Arial"/>
                <w:sz w:val="18"/>
                <w:szCs w:val="16"/>
                <w:lang w:eastAsia="zh-CN"/>
              </w:rPr>
              <w:t>BLER target</w:t>
            </w:r>
          </w:p>
        </w:tc>
        <w:tc>
          <w:tcPr>
            <w:tcW w:w="5244" w:type="dxa"/>
            <w:tcMar>
              <w:top w:w="0" w:type="dxa"/>
              <w:left w:w="108" w:type="dxa"/>
              <w:bottom w:w="0" w:type="dxa"/>
              <w:right w:w="108" w:type="dxa"/>
            </w:tcMar>
            <w:vAlign w:val="center"/>
          </w:tcPr>
          <w:p w14:paraId="7E3A10E5" w14:textId="77777777" w:rsidR="00702FD4" w:rsidRPr="00680453" w:rsidRDefault="00702FD4">
            <w:pPr>
              <w:keepNext/>
              <w:spacing w:after="0" w:line="276" w:lineRule="auto"/>
              <w:rPr>
                <w:rFonts w:eastAsia="DengXian" w:cs="Arial"/>
                <w:sz w:val="18"/>
                <w:szCs w:val="16"/>
                <w:lang w:eastAsia="zh-CN"/>
              </w:rPr>
            </w:pPr>
            <w:r>
              <w:rPr>
                <w:rFonts w:eastAsia="DengXian" w:cs="Arial"/>
                <w:sz w:val="18"/>
                <w:szCs w:val="16"/>
                <w:lang w:eastAsia="zh-CN"/>
              </w:rPr>
              <w:t>1%</w:t>
            </w:r>
          </w:p>
        </w:tc>
      </w:tr>
      <w:tr w:rsidR="00702FD4" w:rsidRPr="00680453" w14:paraId="5DCD37E6" w14:textId="77777777" w:rsidTr="006E7D7B">
        <w:trPr>
          <w:trHeight w:val="147"/>
          <w:jc w:val="center"/>
        </w:trPr>
        <w:tc>
          <w:tcPr>
            <w:tcW w:w="3823" w:type="dxa"/>
            <w:tcMar>
              <w:top w:w="0" w:type="dxa"/>
              <w:left w:w="108" w:type="dxa"/>
              <w:bottom w:w="0" w:type="dxa"/>
              <w:right w:w="108" w:type="dxa"/>
            </w:tcMar>
            <w:vAlign w:val="center"/>
          </w:tcPr>
          <w:p w14:paraId="68CD677A" w14:textId="77777777" w:rsidR="00702FD4" w:rsidRPr="00680453" w:rsidRDefault="00702FD4">
            <w:pPr>
              <w:keepNext/>
              <w:spacing w:after="0"/>
              <w:rPr>
                <w:rFonts w:eastAsia="DengXian" w:cs="Arial"/>
                <w:sz w:val="18"/>
                <w:szCs w:val="16"/>
                <w:lang w:eastAsia="zh-CN"/>
              </w:rPr>
            </w:pPr>
            <w:r w:rsidRPr="00680453">
              <w:rPr>
                <w:rFonts w:eastAsia="DengXian" w:cs="Arial"/>
                <w:sz w:val="18"/>
                <w:szCs w:val="16"/>
                <w:lang w:eastAsia="zh-CN"/>
              </w:rPr>
              <w:t>Channel model</w:t>
            </w:r>
          </w:p>
        </w:tc>
        <w:tc>
          <w:tcPr>
            <w:tcW w:w="5244" w:type="dxa"/>
            <w:tcMar>
              <w:top w:w="0" w:type="dxa"/>
              <w:left w:w="108" w:type="dxa"/>
              <w:bottom w:w="0" w:type="dxa"/>
              <w:right w:w="108" w:type="dxa"/>
            </w:tcMar>
            <w:vAlign w:val="center"/>
          </w:tcPr>
          <w:p w14:paraId="2B079ADF" w14:textId="77777777" w:rsidR="00702FD4" w:rsidRPr="00680453" w:rsidRDefault="00702FD4">
            <w:pPr>
              <w:keepNext/>
              <w:spacing w:after="0" w:line="276" w:lineRule="auto"/>
              <w:rPr>
                <w:rFonts w:eastAsia="DengXian" w:cs="Arial"/>
                <w:sz w:val="18"/>
                <w:szCs w:val="16"/>
                <w:lang w:eastAsia="zh-CN"/>
              </w:rPr>
            </w:pPr>
            <w:r w:rsidRPr="00680453">
              <w:rPr>
                <w:rFonts w:eastAsia="DengXian" w:cs="Arial"/>
                <w:sz w:val="18"/>
                <w:szCs w:val="16"/>
                <w:lang w:eastAsia="zh-CN"/>
              </w:rPr>
              <w:t>NTN-TDL-C</w:t>
            </w:r>
          </w:p>
        </w:tc>
      </w:tr>
      <w:tr w:rsidR="00702FD4" w:rsidRPr="00680453" w14:paraId="19E400B3" w14:textId="77777777" w:rsidTr="006E7D7B">
        <w:trPr>
          <w:trHeight w:val="147"/>
          <w:jc w:val="center"/>
        </w:trPr>
        <w:tc>
          <w:tcPr>
            <w:tcW w:w="3823" w:type="dxa"/>
            <w:tcMar>
              <w:top w:w="0" w:type="dxa"/>
              <w:left w:w="108" w:type="dxa"/>
              <w:bottom w:w="0" w:type="dxa"/>
              <w:right w:w="108" w:type="dxa"/>
            </w:tcMar>
            <w:vAlign w:val="center"/>
            <w:hideMark/>
          </w:tcPr>
          <w:p w14:paraId="24E6590F" w14:textId="6892CDA5" w:rsidR="00702FD4" w:rsidRPr="00680453" w:rsidRDefault="00702FD4">
            <w:pPr>
              <w:keepNext/>
              <w:spacing w:after="0"/>
              <w:rPr>
                <w:rFonts w:cs="Arial"/>
                <w:sz w:val="18"/>
                <w:szCs w:val="16"/>
              </w:rPr>
            </w:pPr>
            <w:r w:rsidRPr="00680453">
              <w:rPr>
                <w:rFonts w:cs="Arial"/>
                <w:sz w:val="18"/>
                <w:szCs w:val="16"/>
              </w:rPr>
              <w:t>Periodicity</w:t>
            </w:r>
            <w:r>
              <w:rPr>
                <w:rFonts w:cs="Arial"/>
                <w:sz w:val="18"/>
                <w:szCs w:val="16"/>
              </w:rPr>
              <w:t xml:space="preserve"> (#combinations used to process)</w:t>
            </w:r>
          </w:p>
        </w:tc>
        <w:tc>
          <w:tcPr>
            <w:tcW w:w="5244" w:type="dxa"/>
            <w:tcMar>
              <w:top w:w="0" w:type="dxa"/>
              <w:left w:w="108" w:type="dxa"/>
              <w:bottom w:w="0" w:type="dxa"/>
              <w:right w:w="108" w:type="dxa"/>
            </w:tcMar>
            <w:vAlign w:val="center"/>
            <w:hideMark/>
          </w:tcPr>
          <w:p w14:paraId="669DEA54" w14:textId="77777777" w:rsidR="006E7D7B" w:rsidRDefault="00702FD4">
            <w:pPr>
              <w:keepNext/>
              <w:spacing w:after="0" w:line="276" w:lineRule="auto"/>
              <w:rPr>
                <w:rFonts w:cs="Arial"/>
                <w:sz w:val="18"/>
                <w:szCs w:val="16"/>
              </w:rPr>
            </w:pPr>
            <w:r w:rsidRPr="00680453">
              <w:rPr>
                <w:rFonts w:cs="Arial"/>
                <w:sz w:val="18"/>
                <w:szCs w:val="16"/>
              </w:rPr>
              <w:t xml:space="preserve">20 </w:t>
            </w:r>
            <w:proofErr w:type="spellStart"/>
            <w:r w:rsidRPr="00680453">
              <w:rPr>
                <w:rFonts w:cs="Arial"/>
                <w:sz w:val="18"/>
                <w:szCs w:val="16"/>
              </w:rPr>
              <w:t>ms</w:t>
            </w:r>
            <w:proofErr w:type="spellEnd"/>
            <w:r>
              <w:rPr>
                <w:rFonts w:cs="Arial"/>
                <w:sz w:val="18"/>
                <w:szCs w:val="16"/>
              </w:rPr>
              <w:t xml:space="preserve"> (4 combinations</w:t>
            </w:r>
            <w:r w:rsidR="00573306">
              <w:rPr>
                <w:rFonts w:cs="Arial"/>
                <w:sz w:val="18"/>
                <w:szCs w:val="16"/>
              </w:rPr>
              <w:t xml:space="preserve"> in 80 </w:t>
            </w:r>
            <w:proofErr w:type="spellStart"/>
            <w:r w:rsidR="00573306">
              <w:rPr>
                <w:rFonts w:cs="Arial"/>
                <w:sz w:val="18"/>
                <w:szCs w:val="16"/>
              </w:rPr>
              <w:t>ms</w:t>
            </w:r>
            <w:proofErr w:type="spellEnd"/>
            <w:r w:rsidR="00573306">
              <w:rPr>
                <w:rFonts w:cs="Arial"/>
                <w:sz w:val="18"/>
                <w:szCs w:val="16"/>
              </w:rPr>
              <w:t xml:space="preserve"> interval</w:t>
            </w:r>
            <w:r>
              <w:rPr>
                <w:rFonts w:cs="Arial"/>
                <w:sz w:val="18"/>
                <w:szCs w:val="16"/>
              </w:rPr>
              <w:t>)</w:t>
            </w:r>
          </w:p>
          <w:p w14:paraId="33F35A82" w14:textId="533379FF" w:rsidR="00702FD4" w:rsidRPr="00680453" w:rsidRDefault="00702FD4">
            <w:pPr>
              <w:keepNext/>
              <w:spacing w:after="0" w:line="276" w:lineRule="auto"/>
              <w:rPr>
                <w:rFonts w:cs="Arial"/>
                <w:sz w:val="18"/>
                <w:szCs w:val="16"/>
              </w:rPr>
            </w:pPr>
            <w:r>
              <w:rPr>
                <w:rFonts w:cs="Arial"/>
                <w:sz w:val="18"/>
                <w:szCs w:val="16"/>
              </w:rPr>
              <w:t xml:space="preserve">160 </w:t>
            </w:r>
            <w:proofErr w:type="spellStart"/>
            <w:r>
              <w:rPr>
                <w:rFonts w:cs="Arial"/>
                <w:sz w:val="18"/>
                <w:szCs w:val="16"/>
              </w:rPr>
              <w:t>ms</w:t>
            </w:r>
            <w:proofErr w:type="spellEnd"/>
            <w:r>
              <w:rPr>
                <w:rFonts w:cs="Arial"/>
                <w:sz w:val="18"/>
                <w:szCs w:val="16"/>
              </w:rPr>
              <w:t xml:space="preserve"> (single-shot processing)</w:t>
            </w:r>
          </w:p>
        </w:tc>
      </w:tr>
      <w:tr w:rsidR="00702FD4" w:rsidRPr="00680453" w14:paraId="03D305B3" w14:textId="77777777" w:rsidTr="006E7D7B">
        <w:trPr>
          <w:trHeight w:val="147"/>
          <w:jc w:val="center"/>
        </w:trPr>
        <w:tc>
          <w:tcPr>
            <w:tcW w:w="3823" w:type="dxa"/>
            <w:tcMar>
              <w:top w:w="0" w:type="dxa"/>
              <w:left w:w="108" w:type="dxa"/>
              <w:bottom w:w="0" w:type="dxa"/>
              <w:right w:w="108" w:type="dxa"/>
            </w:tcMar>
            <w:vAlign w:val="center"/>
          </w:tcPr>
          <w:p w14:paraId="5AFB93D7" w14:textId="77777777" w:rsidR="00702FD4" w:rsidRPr="00680453" w:rsidRDefault="00702FD4">
            <w:pPr>
              <w:keepNext/>
              <w:spacing w:after="0"/>
              <w:rPr>
                <w:rFonts w:eastAsia="DengXian" w:cs="Arial"/>
                <w:sz w:val="18"/>
                <w:szCs w:val="16"/>
                <w:lang w:eastAsia="zh-CN"/>
              </w:rPr>
            </w:pPr>
            <w:r w:rsidRPr="00680453">
              <w:rPr>
                <w:rFonts w:eastAsia="DengXian" w:cs="Arial"/>
                <w:sz w:val="18"/>
                <w:szCs w:val="16"/>
                <w:lang w:eastAsia="zh-CN"/>
              </w:rPr>
              <w:t>Allocated RBs</w:t>
            </w:r>
          </w:p>
        </w:tc>
        <w:tc>
          <w:tcPr>
            <w:tcW w:w="5244" w:type="dxa"/>
            <w:tcMar>
              <w:top w:w="0" w:type="dxa"/>
              <w:left w:w="108" w:type="dxa"/>
              <w:bottom w:w="0" w:type="dxa"/>
              <w:right w:w="108" w:type="dxa"/>
            </w:tcMar>
            <w:vAlign w:val="center"/>
          </w:tcPr>
          <w:p w14:paraId="00637D85" w14:textId="77777777" w:rsidR="00702FD4" w:rsidRPr="00680453" w:rsidRDefault="00702FD4">
            <w:pPr>
              <w:keepNext/>
              <w:spacing w:after="0" w:line="276" w:lineRule="auto"/>
              <w:rPr>
                <w:rFonts w:eastAsia="DengXian" w:cs="Arial"/>
                <w:sz w:val="18"/>
                <w:szCs w:val="16"/>
                <w:lang w:eastAsia="zh-CN"/>
              </w:rPr>
            </w:pPr>
            <w:r w:rsidRPr="00680453">
              <w:rPr>
                <w:rFonts w:eastAsia="DengXian" w:cs="Arial"/>
                <w:sz w:val="18"/>
                <w:szCs w:val="16"/>
                <w:lang w:eastAsia="zh-CN"/>
              </w:rPr>
              <w:t>20 PRBs</w:t>
            </w:r>
          </w:p>
        </w:tc>
      </w:tr>
    </w:tbl>
    <w:p w14:paraId="5DCFCAE9" w14:textId="77777777" w:rsidR="00DA1708" w:rsidRDefault="00DA1708" w:rsidP="00B808ED">
      <w:pPr>
        <w:jc w:val="both"/>
      </w:pPr>
    </w:p>
    <w:p w14:paraId="3F17FE8A" w14:textId="188CA98D" w:rsidR="00B808ED" w:rsidRDefault="00B808ED" w:rsidP="00B808ED">
      <w:pPr>
        <w:pStyle w:val="Caption"/>
        <w:keepNext/>
        <w:jc w:val="center"/>
      </w:pPr>
      <w:bookmarkStart w:id="21" w:name="_Ref174089202"/>
      <w:r>
        <w:t xml:space="preserve">Table </w:t>
      </w:r>
      <w:r>
        <w:fldChar w:fldCharType="begin"/>
      </w:r>
      <w:r>
        <w:instrText xml:space="preserve"> SEQ Table \* ARABIC </w:instrText>
      </w:r>
      <w:r>
        <w:fldChar w:fldCharType="separate"/>
      </w:r>
      <w:r w:rsidR="00702FD4">
        <w:rPr>
          <w:noProof/>
        </w:rPr>
        <w:t>6</w:t>
      </w:r>
      <w:r>
        <w:fldChar w:fldCharType="end"/>
      </w:r>
      <w:bookmarkEnd w:id="21"/>
      <w:r>
        <w:t xml:space="preserve">. </w:t>
      </w:r>
      <w:r w:rsidR="006957C2">
        <w:t>Link-level evaluation of SSB</w:t>
      </w:r>
      <w:r>
        <w:t>, including the required SNR to meet the target BLER as well as the gap with respect to CNR.</w:t>
      </w:r>
    </w:p>
    <w:tbl>
      <w:tblPr>
        <w:tblStyle w:val="Grilledutableau2"/>
        <w:tblW w:w="5076" w:type="pct"/>
        <w:tblLayout w:type="fixed"/>
        <w:tblLook w:val="04A0" w:firstRow="1" w:lastRow="0" w:firstColumn="1" w:lastColumn="0" w:noHBand="0" w:noVBand="1"/>
      </w:tblPr>
      <w:tblGrid>
        <w:gridCol w:w="1130"/>
        <w:gridCol w:w="2127"/>
        <w:gridCol w:w="1415"/>
        <w:gridCol w:w="1560"/>
        <w:gridCol w:w="1701"/>
        <w:gridCol w:w="1842"/>
      </w:tblGrid>
      <w:tr w:rsidR="00B808ED" w14:paraId="659ED3E3" w14:textId="77777777" w:rsidTr="00197722">
        <w:trPr>
          <w:trHeight w:hRule="exact" w:val="522"/>
        </w:trPr>
        <w:tc>
          <w:tcPr>
            <w:tcW w:w="578" w:type="pct"/>
            <w:vMerge w:val="restart"/>
            <w:shd w:val="clear" w:color="auto" w:fill="auto"/>
            <w:vAlign w:val="center"/>
          </w:tcPr>
          <w:p w14:paraId="168CBDA4" w14:textId="77777777" w:rsidR="00B808ED" w:rsidRPr="000C3562" w:rsidRDefault="00B808ED" w:rsidP="00C80BAE">
            <w:pPr>
              <w:jc w:val="center"/>
              <w:rPr>
                <w:rFonts w:cs="Arial"/>
                <w:szCs w:val="20"/>
                <w:lang w:eastAsia="zh-CN"/>
              </w:rPr>
            </w:pPr>
            <w:r w:rsidRPr="000C3562">
              <w:rPr>
                <w:rFonts w:cs="Arial"/>
                <w:szCs w:val="20"/>
                <w:lang w:eastAsia="zh-CN"/>
              </w:rPr>
              <w:t>Company</w:t>
            </w:r>
          </w:p>
        </w:tc>
        <w:tc>
          <w:tcPr>
            <w:tcW w:w="1088" w:type="pct"/>
            <w:vMerge w:val="restart"/>
            <w:shd w:val="clear" w:color="auto" w:fill="auto"/>
            <w:vAlign w:val="center"/>
          </w:tcPr>
          <w:p w14:paraId="3053F753" w14:textId="77777777" w:rsidR="00B808ED" w:rsidRPr="000C3562" w:rsidRDefault="00B808ED" w:rsidP="00C80BAE">
            <w:pPr>
              <w:jc w:val="center"/>
              <w:rPr>
                <w:rFonts w:cs="Arial"/>
                <w:szCs w:val="20"/>
              </w:rPr>
            </w:pPr>
            <w:r w:rsidRPr="000C3562">
              <w:rPr>
                <w:rFonts w:cs="Arial"/>
                <w:szCs w:val="20"/>
                <w:lang w:eastAsia="zh-CN"/>
              </w:rPr>
              <w:t>Channel/signal</w:t>
            </w:r>
          </w:p>
        </w:tc>
        <w:tc>
          <w:tcPr>
            <w:tcW w:w="724" w:type="pct"/>
            <w:vMerge w:val="restart"/>
            <w:shd w:val="clear" w:color="auto" w:fill="auto"/>
            <w:vAlign w:val="center"/>
          </w:tcPr>
          <w:p w14:paraId="69167D42" w14:textId="77777777" w:rsidR="00B808ED" w:rsidRPr="000C3562" w:rsidRDefault="00B808ED" w:rsidP="00C80BAE">
            <w:pPr>
              <w:jc w:val="center"/>
              <w:rPr>
                <w:rFonts w:cs="Arial"/>
                <w:szCs w:val="20"/>
                <w:lang w:eastAsia="zh-CN"/>
              </w:rPr>
            </w:pPr>
            <w:r w:rsidRPr="000C3562">
              <w:rPr>
                <w:rFonts w:cs="Arial"/>
                <w:szCs w:val="20"/>
                <w:lang w:eastAsia="zh-CN"/>
              </w:rPr>
              <w:t>Required SNR (dB) to meet the BLER target</w:t>
            </w:r>
          </w:p>
        </w:tc>
        <w:tc>
          <w:tcPr>
            <w:tcW w:w="1668" w:type="pct"/>
            <w:gridSpan w:val="2"/>
            <w:shd w:val="clear" w:color="auto" w:fill="auto"/>
            <w:vAlign w:val="center"/>
          </w:tcPr>
          <w:p w14:paraId="1ED03F8B" w14:textId="77777777" w:rsidR="00B808ED" w:rsidRPr="000C3562" w:rsidRDefault="00B808ED" w:rsidP="00C80BAE">
            <w:pPr>
              <w:jc w:val="center"/>
              <w:rPr>
                <w:rFonts w:cs="Arial"/>
                <w:szCs w:val="20"/>
              </w:rPr>
            </w:pPr>
            <w:r w:rsidRPr="000C3562">
              <w:rPr>
                <w:rFonts w:cs="Arial"/>
                <w:szCs w:val="20"/>
                <w:lang w:eastAsia="zh-CN"/>
              </w:rPr>
              <w:t>2Rx</w:t>
            </w:r>
          </w:p>
        </w:tc>
        <w:tc>
          <w:tcPr>
            <w:tcW w:w="942" w:type="pct"/>
            <w:vMerge w:val="restart"/>
            <w:shd w:val="clear" w:color="auto" w:fill="auto"/>
            <w:vAlign w:val="center"/>
          </w:tcPr>
          <w:p w14:paraId="362286EC" w14:textId="77777777" w:rsidR="00B808ED" w:rsidRPr="000C3562" w:rsidRDefault="00B808ED" w:rsidP="00C80BAE">
            <w:pPr>
              <w:jc w:val="center"/>
              <w:rPr>
                <w:rFonts w:cs="Arial"/>
                <w:szCs w:val="20"/>
                <w:lang w:eastAsia="zh-CN"/>
              </w:rPr>
            </w:pPr>
            <w:r w:rsidRPr="000C3562">
              <w:rPr>
                <w:rFonts w:cs="Arial"/>
                <w:szCs w:val="20"/>
                <w:lang w:eastAsia="zh-CN"/>
              </w:rPr>
              <w:t>Comment (note 1)</w:t>
            </w:r>
          </w:p>
        </w:tc>
      </w:tr>
      <w:tr w:rsidR="00B849DC" w14:paraId="7A8AA44F" w14:textId="77777777" w:rsidTr="00197722">
        <w:trPr>
          <w:trHeight w:val="302"/>
        </w:trPr>
        <w:tc>
          <w:tcPr>
            <w:tcW w:w="578" w:type="pct"/>
            <w:vMerge/>
            <w:vAlign w:val="center"/>
          </w:tcPr>
          <w:p w14:paraId="1933A899" w14:textId="77777777" w:rsidR="00B808ED" w:rsidRPr="000C3562" w:rsidRDefault="00B808ED" w:rsidP="000B1002">
            <w:pPr>
              <w:jc w:val="center"/>
              <w:rPr>
                <w:rFonts w:cs="Arial"/>
                <w:color w:val="FFFFFF" w:themeColor="background1"/>
                <w:szCs w:val="20"/>
                <w:lang w:eastAsia="zh-CN"/>
              </w:rPr>
            </w:pPr>
          </w:p>
        </w:tc>
        <w:tc>
          <w:tcPr>
            <w:tcW w:w="1088" w:type="pct"/>
            <w:vMerge/>
            <w:vAlign w:val="center"/>
          </w:tcPr>
          <w:p w14:paraId="6DD7B618" w14:textId="77777777" w:rsidR="00B808ED" w:rsidRPr="000C3562" w:rsidRDefault="00B808ED" w:rsidP="000B1002">
            <w:pPr>
              <w:jc w:val="center"/>
              <w:rPr>
                <w:rFonts w:cs="Arial"/>
                <w:color w:val="FFFFFF" w:themeColor="background1"/>
                <w:szCs w:val="20"/>
                <w:lang w:eastAsia="zh-CN"/>
              </w:rPr>
            </w:pPr>
          </w:p>
        </w:tc>
        <w:tc>
          <w:tcPr>
            <w:tcW w:w="724" w:type="pct"/>
            <w:vMerge/>
            <w:vAlign w:val="center"/>
          </w:tcPr>
          <w:p w14:paraId="2D0555A1" w14:textId="77777777" w:rsidR="00B808ED" w:rsidRPr="000C3562" w:rsidRDefault="00B808ED" w:rsidP="000B1002">
            <w:pPr>
              <w:jc w:val="center"/>
              <w:rPr>
                <w:rFonts w:cs="Arial"/>
                <w:szCs w:val="20"/>
                <w:lang w:eastAsia="zh-CN"/>
              </w:rPr>
            </w:pPr>
          </w:p>
        </w:tc>
        <w:tc>
          <w:tcPr>
            <w:tcW w:w="1668" w:type="pct"/>
            <w:gridSpan w:val="2"/>
            <w:shd w:val="clear" w:color="auto" w:fill="auto"/>
            <w:vAlign w:val="center"/>
          </w:tcPr>
          <w:p w14:paraId="40B2C42D" w14:textId="77777777" w:rsidR="00B808ED" w:rsidRPr="000C3562" w:rsidRDefault="00B808ED" w:rsidP="000B1002">
            <w:pPr>
              <w:jc w:val="center"/>
              <w:rPr>
                <w:rFonts w:cs="Arial"/>
                <w:szCs w:val="20"/>
              </w:rPr>
            </w:pPr>
            <w:r w:rsidRPr="000C3562">
              <w:rPr>
                <w:rFonts w:cs="Arial"/>
                <w:szCs w:val="20"/>
                <w:lang w:eastAsia="zh-CN"/>
              </w:rPr>
              <w:t>Gap (dB) = required SNR-CNR</w:t>
            </w:r>
          </w:p>
        </w:tc>
        <w:tc>
          <w:tcPr>
            <w:tcW w:w="942" w:type="pct"/>
            <w:vMerge/>
            <w:vAlign w:val="center"/>
          </w:tcPr>
          <w:p w14:paraId="251CBF27" w14:textId="77777777" w:rsidR="00B808ED" w:rsidRPr="000C3562" w:rsidRDefault="00B808ED" w:rsidP="000B1002">
            <w:pPr>
              <w:jc w:val="center"/>
              <w:rPr>
                <w:rFonts w:cs="Arial"/>
                <w:b/>
                <w:color w:val="FFFFFF" w:themeColor="background1"/>
                <w:szCs w:val="20"/>
                <w:lang w:eastAsia="zh-CN"/>
              </w:rPr>
            </w:pPr>
          </w:p>
        </w:tc>
      </w:tr>
      <w:tr w:rsidR="00903788" w14:paraId="08A7954E" w14:textId="77777777" w:rsidTr="00197722">
        <w:trPr>
          <w:trHeight w:val="1317"/>
        </w:trPr>
        <w:tc>
          <w:tcPr>
            <w:tcW w:w="578" w:type="pct"/>
            <w:vMerge/>
            <w:vAlign w:val="center"/>
          </w:tcPr>
          <w:p w14:paraId="10245597" w14:textId="77777777" w:rsidR="00B808ED" w:rsidRPr="000C3562" w:rsidRDefault="00B808ED" w:rsidP="000B1002">
            <w:pPr>
              <w:jc w:val="center"/>
              <w:rPr>
                <w:rFonts w:cs="Arial"/>
                <w:color w:val="FFFFFF" w:themeColor="background1"/>
                <w:szCs w:val="20"/>
              </w:rPr>
            </w:pPr>
          </w:p>
        </w:tc>
        <w:tc>
          <w:tcPr>
            <w:tcW w:w="1088" w:type="pct"/>
            <w:vMerge/>
            <w:vAlign w:val="center"/>
          </w:tcPr>
          <w:p w14:paraId="5CF43541" w14:textId="77777777" w:rsidR="00B808ED" w:rsidRPr="000C3562" w:rsidRDefault="00B808ED" w:rsidP="000B1002">
            <w:pPr>
              <w:jc w:val="center"/>
              <w:rPr>
                <w:rFonts w:cs="Arial"/>
                <w:color w:val="FFFFFF" w:themeColor="background1"/>
                <w:szCs w:val="20"/>
              </w:rPr>
            </w:pPr>
          </w:p>
        </w:tc>
        <w:tc>
          <w:tcPr>
            <w:tcW w:w="724" w:type="pct"/>
            <w:vMerge/>
            <w:vAlign w:val="center"/>
          </w:tcPr>
          <w:p w14:paraId="2216C3B9" w14:textId="77777777" w:rsidR="00B808ED" w:rsidRPr="000C3562" w:rsidRDefault="00B808ED" w:rsidP="000B1002">
            <w:pPr>
              <w:jc w:val="center"/>
              <w:rPr>
                <w:rFonts w:cs="Arial"/>
                <w:szCs w:val="20"/>
              </w:rPr>
            </w:pPr>
          </w:p>
        </w:tc>
        <w:tc>
          <w:tcPr>
            <w:tcW w:w="798" w:type="pct"/>
            <w:shd w:val="clear" w:color="auto" w:fill="auto"/>
            <w:vAlign w:val="center"/>
          </w:tcPr>
          <w:p w14:paraId="5E5F5E0E" w14:textId="003259BE" w:rsidR="00B808ED" w:rsidRPr="000C3562" w:rsidRDefault="00146FC9" w:rsidP="000B1002">
            <w:pPr>
              <w:jc w:val="center"/>
              <w:rPr>
                <w:rFonts w:cs="Arial"/>
                <w:szCs w:val="20"/>
                <w:lang w:eastAsia="zh-CN"/>
              </w:rPr>
            </w:pPr>
            <w:r w:rsidRPr="000C3562">
              <w:rPr>
                <w:rFonts w:cs="Arial"/>
                <w:szCs w:val="20"/>
                <w:lang w:eastAsia="zh-CN"/>
              </w:rPr>
              <w:t>Set</w:t>
            </w:r>
            <w:r w:rsidR="00D10EDA">
              <w:rPr>
                <w:rFonts w:cs="Arial"/>
                <w:szCs w:val="20"/>
                <w:lang w:eastAsia="zh-CN"/>
              </w:rPr>
              <w:t xml:space="preserve"> </w:t>
            </w:r>
            <w:r w:rsidRPr="000C3562">
              <w:rPr>
                <w:rFonts w:cs="Arial"/>
                <w:szCs w:val="20"/>
                <w:lang w:eastAsia="zh-CN"/>
              </w:rPr>
              <w:t>1</w:t>
            </w:r>
            <w:r w:rsidR="00B808ED" w:rsidRPr="000C3562">
              <w:rPr>
                <w:rFonts w:cs="Arial"/>
                <w:szCs w:val="20"/>
                <w:lang w:eastAsia="zh-CN"/>
              </w:rPr>
              <w:t>-1 &amp;</w:t>
            </w:r>
          </w:p>
          <w:p w14:paraId="0BA834BA" w14:textId="4AD1DB40" w:rsidR="00B808ED" w:rsidRPr="000C3562" w:rsidRDefault="00B808ED" w:rsidP="000B1002">
            <w:pPr>
              <w:rPr>
                <w:rFonts w:cs="Arial"/>
                <w:szCs w:val="20"/>
                <w:lang w:eastAsia="zh-CN"/>
              </w:rPr>
            </w:pPr>
            <w:r w:rsidRPr="000C3562">
              <w:rPr>
                <w:rFonts w:cs="Arial"/>
                <w:szCs w:val="20"/>
                <w:lang w:eastAsia="zh-CN"/>
              </w:rPr>
              <w:t xml:space="preserve">   Set 1-2</w:t>
            </w:r>
          </w:p>
          <w:p w14:paraId="4EFB7DCA" w14:textId="77777777" w:rsidR="00B808ED" w:rsidRPr="000C3562" w:rsidRDefault="00B808ED" w:rsidP="000B1002">
            <w:pPr>
              <w:jc w:val="center"/>
              <w:rPr>
                <w:rFonts w:cs="Arial"/>
                <w:szCs w:val="20"/>
                <w:lang w:eastAsia="zh-CN"/>
              </w:rPr>
            </w:pPr>
            <w:r w:rsidRPr="000C3562">
              <w:rPr>
                <w:rFonts w:cs="Arial"/>
                <w:szCs w:val="20"/>
                <w:lang w:eastAsia="zh-CN"/>
              </w:rPr>
              <w:t xml:space="preserve">CNR -1.9 dB </w:t>
            </w:r>
          </w:p>
        </w:tc>
        <w:tc>
          <w:tcPr>
            <w:tcW w:w="870" w:type="pct"/>
            <w:shd w:val="clear" w:color="auto" w:fill="auto"/>
            <w:vAlign w:val="center"/>
          </w:tcPr>
          <w:p w14:paraId="21158D65" w14:textId="77777777" w:rsidR="00B808ED" w:rsidRPr="000C3562" w:rsidRDefault="00B808ED" w:rsidP="000B1002">
            <w:pPr>
              <w:jc w:val="center"/>
              <w:rPr>
                <w:rFonts w:cs="Arial"/>
                <w:szCs w:val="20"/>
                <w:lang w:eastAsia="zh-CN"/>
              </w:rPr>
            </w:pPr>
            <w:r w:rsidRPr="000C3562">
              <w:rPr>
                <w:rFonts w:cs="Arial"/>
                <w:szCs w:val="20"/>
                <w:lang w:eastAsia="zh-CN"/>
              </w:rPr>
              <w:t>Set1-3</w:t>
            </w:r>
          </w:p>
          <w:p w14:paraId="52DE1B74" w14:textId="77777777" w:rsidR="00B808ED" w:rsidRPr="000C3562" w:rsidRDefault="00B808ED" w:rsidP="000B1002">
            <w:pPr>
              <w:jc w:val="center"/>
              <w:rPr>
                <w:rFonts w:cs="Arial"/>
                <w:szCs w:val="20"/>
                <w:lang w:eastAsia="zh-CN"/>
              </w:rPr>
            </w:pPr>
            <w:r w:rsidRPr="000C3562">
              <w:rPr>
                <w:rFonts w:cs="Arial"/>
                <w:szCs w:val="20"/>
                <w:lang w:eastAsia="zh-CN"/>
              </w:rPr>
              <w:t xml:space="preserve"> </w:t>
            </w:r>
          </w:p>
          <w:p w14:paraId="2DD02116" w14:textId="77777777" w:rsidR="00B808ED" w:rsidRPr="000C3562" w:rsidRDefault="00B808ED" w:rsidP="000B1002">
            <w:pPr>
              <w:jc w:val="center"/>
              <w:rPr>
                <w:rFonts w:cs="Arial"/>
                <w:szCs w:val="20"/>
                <w:lang w:eastAsia="zh-CN"/>
              </w:rPr>
            </w:pPr>
            <w:r w:rsidRPr="000C3562">
              <w:rPr>
                <w:rFonts w:cs="Arial"/>
                <w:szCs w:val="20"/>
                <w:lang w:eastAsia="zh-CN"/>
              </w:rPr>
              <w:t>CNR -9.9 dB</w:t>
            </w:r>
          </w:p>
        </w:tc>
        <w:tc>
          <w:tcPr>
            <w:tcW w:w="942" w:type="pct"/>
            <w:vMerge/>
            <w:vAlign w:val="center"/>
          </w:tcPr>
          <w:p w14:paraId="24920AB5" w14:textId="77777777" w:rsidR="00B808ED" w:rsidRPr="000C3562" w:rsidRDefault="00B808ED" w:rsidP="000B1002">
            <w:pPr>
              <w:jc w:val="center"/>
              <w:rPr>
                <w:rFonts w:cs="Arial"/>
                <w:color w:val="FFFFFF" w:themeColor="background1"/>
                <w:szCs w:val="20"/>
                <w:lang w:eastAsia="zh-CN"/>
              </w:rPr>
            </w:pPr>
          </w:p>
        </w:tc>
      </w:tr>
      <w:tr w:rsidR="005E473B" w14:paraId="5CFDF20E" w14:textId="77777777" w:rsidTr="00197722">
        <w:trPr>
          <w:trHeight w:val="575"/>
        </w:trPr>
        <w:tc>
          <w:tcPr>
            <w:tcW w:w="578" w:type="pct"/>
            <w:vMerge w:val="restart"/>
            <w:shd w:val="clear" w:color="auto" w:fill="auto"/>
            <w:vAlign w:val="center"/>
          </w:tcPr>
          <w:p w14:paraId="61A2F651" w14:textId="77777777" w:rsidR="00B808ED" w:rsidRPr="000C3562" w:rsidRDefault="00B808ED" w:rsidP="000B1002">
            <w:pPr>
              <w:jc w:val="center"/>
              <w:rPr>
                <w:rFonts w:cs="Arial"/>
                <w:szCs w:val="20"/>
                <w:lang w:eastAsia="zh-CN"/>
              </w:rPr>
            </w:pPr>
            <w:r w:rsidRPr="000C3562">
              <w:rPr>
                <w:rFonts w:cs="Arial"/>
                <w:szCs w:val="20"/>
                <w:lang w:eastAsia="zh-CN"/>
              </w:rPr>
              <w:t>Ericsson</w:t>
            </w:r>
          </w:p>
        </w:tc>
        <w:tc>
          <w:tcPr>
            <w:tcW w:w="1088" w:type="pct"/>
          </w:tcPr>
          <w:p w14:paraId="43D07078" w14:textId="37A7842A" w:rsidR="00B808ED" w:rsidRPr="000C3562" w:rsidRDefault="00B808ED" w:rsidP="000B1002">
            <w:pPr>
              <w:jc w:val="center"/>
              <w:rPr>
                <w:rFonts w:cs="Arial"/>
                <w:sz w:val="18"/>
                <w:szCs w:val="18"/>
              </w:rPr>
            </w:pPr>
            <w:r w:rsidRPr="000C3562">
              <w:rPr>
                <w:rFonts w:cs="Arial"/>
                <w:sz w:val="18"/>
                <w:szCs w:val="18"/>
              </w:rPr>
              <w:t xml:space="preserve">SSB of period 20 </w:t>
            </w:r>
            <w:proofErr w:type="spellStart"/>
            <w:r w:rsidRPr="000C3562">
              <w:rPr>
                <w:rFonts w:cs="Arial"/>
                <w:sz w:val="18"/>
                <w:szCs w:val="18"/>
              </w:rPr>
              <w:t>ms</w:t>
            </w:r>
            <w:proofErr w:type="spellEnd"/>
            <w:r w:rsidRPr="000C3562">
              <w:rPr>
                <w:rFonts w:cs="Arial"/>
                <w:sz w:val="18"/>
                <w:szCs w:val="18"/>
              </w:rPr>
              <w:t xml:space="preserve"> </w:t>
            </w:r>
            <w:proofErr w:type="gramStart"/>
            <w:r w:rsidRPr="000C3562">
              <w:rPr>
                <w:rFonts w:cs="Arial"/>
                <w:sz w:val="18"/>
                <w:szCs w:val="18"/>
              </w:rPr>
              <w:t xml:space="preserve"> </w:t>
            </w:r>
            <w:r w:rsidR="00DF12B3" w:rsidRPr="000C3562">
              <w:rPr>
                <w:rFonts w:cs="Arial"/>
                <w:sz w:val="18"/>
                <w:szCs w:val="18"/>
              </w:rPr>
              <w:t xml:space="preserve">  </w:t>
            </w:r>
            <w:r w:rsidRPr="000C3562">
              <w:rPr>
                <w:rFonts w:cs="Arial"/>
                <w:sz w:val="18"/>
                <w:szCs w:val="18"/>
              </w:rPr>
              <w:t>(</w:t>
            </w:r>
            <w:proofErr w:type="gramEnd"/>
            <w:r w:rsidRPr="000C3562">
              <w:rPr>
                <w:rFonts w:cs="Arial"/>
                <w:sz w:val="18"/>
                <w:szCs w:val="18"/>
              </w:rPr>
              <w:t>4 combinations)</w:t>
            </w:r>
          </w:p>
        </w:tc>
        <w:tc>
          <w:tcPr>
            <w:tcW w:w="724" w:type="pct"/>
            <w:vAlign w:val="center"/>
          </w:tcPr>
          <w:p w14:paraId="3B607853" w14:textId="77777777" w:rsidR="00B808ED" w:rsidRPr="000C3562" w:rsidRDefault="00B808ED" w:rsidP="000B1002">
            <w:pPr>
              <w:jc w:val="center"/>
              <w:rPr>
                <w:rFonts w:cs="Arial"/>
                <w:szCs w:val="20"/>
                <w:lang w:eastAsia="zh-CN"/>
              </w:rPr>
            </w:pPr>
            <w:r w:rsidRPr="000C3562">
              <w:rPr>
                <w:rFonts w:cs="Arial"/>
                <w:szCs w:val="20"/>
                <w:lang w:eastAsia="zh-CN"/>
              </w:rPr>
              <w:t>-11.3</w:t>
            </w:r>
          </w:p>
        </w:tc>
        <w:tc>
          <w:tcPr>
            <w:tcW w:w="798" w:type="pct"/>
            <w:vAlign w:val="center"/>
          </w:tcPr>
          <w:p w14:paraId="7EF4CD4F" w14:textId="77777777" w:rsidR="00B808ED" w:rsidRPr="000C3562" w:rsidRDefault="00B808ED" w:rsidP="000B1002">
            <w:pPr>
              <w:jc w:val="center"/>
              <w:rPr>
                <w:rFonts w:cs="Arial"/>
                <w:szCs w:val="20"/>
              </w:rPr>
            </w:pPr>
            <w:r w:rsidRPr="000C3562">
              <w:rPr>
                <w:rFonts w:cs="Arial"/>
                <w:szCs w:val="20"/>
              </w:rPr>
              <w:t>-9.4</w:t>
            </w:r>
          </w:p>
        </w:tc>
        <w:tc>
          <w:tcPr>
            <w:tcW w:w="870" w:type="pct"/>
            <w:vAlign w:val="center"/>
          </w:tcPr>
          <w:p w14:paraId="107542A4" w14:textId="77777777" w:rsidR="00B808ED" w:rsidRPr="000C3562" w:rsidRDefault="00B808ED" w:rsidP="000B1002">
            <w:pPr>
              <w:jc w:val="center"/>
              <w:rPr>
                <w:rFonts w:cs="Arial"/>
                <w:color w:val="000000"/>
                <w:szCs w:val="20"/>
              </w:rPr>
            </w:pPr>
            <w:r w:rsidRPr="000C3562">
              <w:rPr>
                <w:rFonts w:cs="Arial"/>
                <w:color w:val="000000"/>
                <w:szCs w:val="20"/>
              </w:rPr>
              <w:t>-1.4</w:t>
            </w:r>
          </w:p>
        </w:tc>
        <w:tc>
          <w:tcPr>
            <w:tcW w:w="942" w:type="pct"/>
            <w:vAlign w:val="center"/>
          </w:tcPr>
          <w:p w14:paraId="7D8A597A" w14:textId="77777777" w:rsidR="00B808ED" w:rsidRPr="00165644" w:rsidRDefault="00B808ED" w:rsidP="000B1002">
            <w:pPr>
              <w:rPr>
                <w:rFonts w:cs="Arial"/>
                <w:sz w:val="18"/>
                <w:szCs w:val="18"/>
              </w:rPr>
            </w:pPr>
            <w:r w:rsidRPr="00165644">
              <w:rPr>
                <w:rFonts w:cs="Arial"/>
                <w:sz w:val="18"/>
                <w:szCs w:val="18"/>
              </w:rPr>
              <w:t>BLER Target 1%</w:t>
            </w:r>
          </w:p>
        </w:tc>
      </w:tr>
      <w:tr w:rsidR="005E473B" w14:paraId="10DAE4DC" w14:textId="77777777" w:rsidTr="00197722">
        <w:trPr>
          <w:trHeight w:hRule="exact" w:val="573"/>
        </w:trPr>
        <w:tc>
          <w:tcPr>
            <w:tcW w:w="578" w:type="pct"/>
            <w:vMerge/>
            <w:vAlign w:val="center"/>
          </w:tcPr>
          <w:p w14:paraId="3685CF39" w14:textId="77777777" w:rsidR="00B808ED" w:rsidRPr="000C3562" w:rsidRDefault="00B808ED" w:rsidP="000B1002">
            <w:pPr>
              <w:jc w:val="center"/>
              <w:rPr>
                <w:rFonts w:cs="Arial"/>
                <w:szCs w:val="20"/>
                <w:lang w:eastAsia="zh-CN"/>
              </w:rPr>
            </w:pPr>
          </w:p>
        </w:tc>
        <w:tc>
          <w:tcPr>
            <w:tcW w:w="1088" w:type="pct"/>
          </w:tcPr>
          <w:p w14:paraId="466B92FA" w14:textId="4568B7A1" w:rsidR="00B808ED" w:rsidRPr="000C3562" w:rsidRDefault="00DA1708" w:rsidP="000B1002">
            <w:pPr>
              <w:jc w:val="center"/>
              <w:rPr>
                <w:rFonts w:cs="Arial"/>
                <w:sz w:val="18"/>
                <w:szCs w:val="18"/>
              </w:rPr>
            </w:pPr>
            <w:r w:rsidRPr="000C3562">
              <w:rPr>
                <w:rFonts w:cs="Arial"/>
                <w:sz w:val="18"/>
                <w:szCs w:val="18"/>
              </w:rPr>
              <w:t xml:space="preserve">SSB of period 160 </w:t>
            </w:r>
            <w:proofErr w:type="spellStart"/>
            <w:proofErr w:type="gramStart"/>
            <w:r w:rsidRPr="000C3562">
              <w:rPr>
                <w:rFonts w:cs="Arial"/>
                <w:sz w:val="18"/>
                <w:szCs w:val="18"/>
              </w:rPr>
              <w:t>ms</w:t>
            </w:r>
            <w:proofErr w:type="spellEnd"/>
            <w:r w:rsidRPr="000C3562">
              <w:rPr>
                <w:rFonts w:cs="Arial"/>
                <w:sz w:val="18"/>
                <w:szCs w:val="18"/>
              </w:rPr>
              <w:t xml:space="preserve">  (</w:t>
            </w:r>
            <w:proofErr w:type="gramEnd"/>
            <w:r w:rsidRPr="000C3562">
              <w:rPr>
                <w:rFonts w:cs="Arial"/>
                <w:sz w:val="18"/>
                <w:szCs w:val="18"/>
              </w:rPr>
              <w:t>single-shot processing)</w:t>
            </w:r>
          </w:p>
        </w:tc>
        <w:tc>
          <w:tcPr>
            <w:tcW w:w="724" w:type="pct"/>
            <w:vAlign w:val="center"/>
          </w:tcPr>
          <w:p w14:paraId="15DDAA78" w14:textId="2F86A258" w:rsidR="00B808ED" w:rsidRPr="000C3562" w:rsidRDefault="00B808ED" w:rsidP="000B1002">
            <w:pPr>
              <w:jc w:val="center"/>
              <w:rPr>
                <w:rFonts w:cs="Arial"/>
                <w:lang w:eastAsia="zh-CN"/>
              </w:rPr>
            </w:pPr>
            <w:r w:rsidRPr="000C3562">
              <w:rPr>
                <w:rFonts w:cs="Arial"/>
                <w:lang w:eastAsia="zh-CN"/>
              </w:rPr>
              <w:t>-</w:t>
            </w:r>
            <w:r w:rsidR="5CBAA80B" w:rsidRPr="000C3562">
              <w:rPr>
                <w:rFonts w:cs="Arial"/>
                <w:lang w:eastAsia="zh-CN"/>
              </w:rPr>
              <w:t>6</w:t>
            </w:r>
            <w:r w:rsidRPr="000C3562">
              <w:rPr>
                <w:rFonts w:cs="Arial"/>
                <w:lang w:eastAsia="zh-CN"/>
              </w:rPr>
              <w:t>.</w:t>
            </w:r>
            <w:r w:rsidR="00146FC9" w:rsidRPr="000C3562">
              <w:rPr>
                <w:rFonts w:cs="Arial"/>
                <w:lang w:eastAsia="zh-CN"/>
              </w:rPr>
              <w:t>3</w:t>
            </w:r>
          </w:p>
        </w:tc>
        <w:tc>
          <w:tcPr>
            <w:tcW w:w="798" w:type="pct"/>
            <w:vAlign w:val="center"/>
          </w:tcPr>
          <w:p w14:paraId="73E174F7" w14:textId="385BD002" w:rsidR="00B808ED" w:rsidRPr="000C3562" w:rsidRDefault="00B808ED" w:rsidP="000B1002">
            <w:pPr>
              <w:jc w:val="center"/>
              <w:rPr>
                <w:rFonts w:cs="Arial"/>
              </w:rPr>
            </w:pPr>
            <w:r w:rsidRPr="000C3562">
              <w:rPr>
                <w:rFonts w:cs="Arial"/>
              </w:rPr>
              <w:t>-</w:t>
            </w:r>
            <w:r w:rsidR="2112D0EB" w:rsidRPr="000C3562">
              <w:rPr>
                <w:rFonts w:cs="Arial"/>
              </w:rPr>
              <w:t>4</w:t>
            </w:r>
            <w:r w:rsidRPr="000C3562">
              <w:rPr>
                <w:rFonts w:cs="Arial"/>
              </w:rPr>
              <w:t>.</w:t>
            </w:r>
            <w:r w:rsidR="00146FC9" w:rsidRPr="000C3562">
              <w:rPr>
                <w:rFonts w:cs="Arial"/>
              </w:rPr>
              <w:t>4</w:t>
            </w:r>
          </w:p>
        </w:tc>
        <w:tc>
          <w:tcPr>
            <w:tcW w:w="870" w:type="pct"/>
            <w:vAlign w:val="center"/>
          </w:tcPr>
          <w:p w14:paraId="2B510A7D" w14:textId="7E8E5227" w:rsidR="00B808ED" w:rsidRPr="000C3562" w:rsidRDefault="2112D0EB" w:rsidP="000B1002">
            <w:pPr>
              <w:jc w:val="center"/>
              <w:rPr>
                <w:rFonts w:cs="Arial"/>
                <w:color w:val="000000"/>
              </w:rPr>
            </w:pPr>
            <w:r w:rsidRPr="000C3562">
              <w:rPr>
                <w:rFonts w:cs="Arial"/>
                <w:color w:val="000000" w:themeColor="text1"/>
              </w:rPr>
              <w:t>3.</w:t>
            </w:r>
            <w:r w:rsidR="00146FC9" w:rsidRPr="000C3562">
              <w:rPr>
                <w:rFonts w:cs="Arial"/>
                <w:color w:val="000000" w:themeColor="text1"/>
              </w:rPr>
              <w:t>6</w:t>
            </w:r>
          </w:p>
        </w:tc>
        <w:tc>
          <w:tcPr>
            <w:tcW w:w="942" w:type="pct"/>
            <w:vAlign w:val="center"/>
          </w:tcPr>
          <w:p w14:paraId="5F0C2052" w14:textId="19A5896C" w:rsidR="00B808ED" w:rsidRPr="00165644" w:rsidRDefault="00DA1708" w:rsidP="000B1002">
            <w:pPr>
              <w:rPr>
                <w:rFonts w:cs="Arial"/>
                <w:sz w:val="18"/>
                <w:szCs w:val="18"/>
              </w:rPr>
            </w:pPr>
            <w:r w:rsidRPr="00165644">
              <w:rPr>
                <w:rFonts w:cs="Arial"/>
                <w:sz w:val="18"/>
                <w:szCs w:val="18"/>
              </w:rPr>
              <w:t>BLER</w:t>
            </w:r>
            <w:r w:rsidR="00B808ED" w:rsidRPr="00165644">
              <w:rPr>
                <w:rFonts w:cs="Arial"/>
                <w:sz w:val="18"/>
                <w:szCs w:val="18"/>
              </w:rPr>
              <w:t xml:space="preserve"> Target </w:t>
            </w:r>
            <w:r w:rsidRPr="00165644">
              <w:rPr>
                <w:rFonts w:cs="Arial"/>
                <w:sz w:val="18"/>
                <w:szCs w:val="18"/>
              </w:rPr>
              <w:t>1</w:t>
            </w:r>
            <w:r w:rsidR="00B808ED" w:rsidRPr="00165644">
              <w:rPr>
                <w:rFonts w:cs="Arial"/>
                <w:sz w:val="18"/>
                <w:szCs w:val="18"/>
              </w:rPr>
              <w:t>%</w:t>
            </w:r>
          </w:p>
        </w:tc>
      </w:tr>
    </w:tbl>
    <w:p w14:paraId="4939DF4C" w14:textId="77777777" w:rsidR="009C789C" w:rsidRDefault="009C789C" w:rsidP="00602832">
      <w:pPr>
        <w:jc w:val="both"/>
        <w:rPr>
          <w:lang w:val="en-GB" w:eastAsia="ja-JP"/>
        </w:rPr>
      </w:pPr>
      <w:bookmarkStart w:id="22" w:name="_Toc163212241"/>
      <w:bookmarkStart w:id="23" w:name="_Toc163212237"/>
      <w:bookmarkStart w:id="24" w:name="_Toc163212238"/>
      <w:bookmarkEnd w:id="22"/>
      <w:bookmarkEnd w:id="23"/>
      <w:bookmarkEnd w:id="24"/>
    </w:p>
    <w:p w14:paraId="05E47DB0" w14:textId="77777777" w:rsidR="009C789C" w:rsidRPr="009C789C" w:rsidRDefault="009C789C" w:rsidP="009C789C">
      <w:pPr>
        <w:jc w:val="both"/>
        <w:rPr>
          <w:lang w:val="en-GB" w:eastAsia="ja-JP"/>
        </w:rPr>
      </w:pPr>
      <w:r w:rsidRPr="009C789C">
        <w:rPr>
          <w:lang w:val="en-GB" w:eastAsia="ja-JP"/>
        </w:rPr>
        <w:t xml:space="preserve">However, in practice, if we consider a scenario with the legacy UEs attempting to camp in an NTN cell operating with 160 </w:t>
      </w:r>
      <w:proofErr w:type="spellStart"/>
      <w:r w:rsidRPr="009C789C">
        <w:rPr>
          <w:lang w:val="en-GB" w:eastAsia="ja-JP"/>
        </w:rPr>
        <w:t>ms</w:t>
      </w:r>
      <w:proofErr w:type="spellEnd"/>
      <w:r w:rsidRPr="009C789C">
        <w:rPr>
          <w:lang w:val="en-GB" w:eastAsia="ja-JP"/>
        </w:rPr>
        <w:t xml:space="preserve"> SSB, the legacy UE may or may not be able to detect the SSB depending on whether the observation interval overlaps with the time instant corresponding to the actual SSB transmission.</w:t>
      </w:r>
    </w:p>
    <w:p w14:paraId="209D0F56" w14:textId="77777777" w:rsidR="00D009A1" w:rsidRDefault="009C789C" w:rsidP="00820FD6">
      <w:pPr>
        <w:jc w:val="both"/>
        <w:rPr>
          <w:lang w:val="en-GB" w:eastAsia="ja-JP"/>
        </w:rPr>
      </w:pPr>
      <w:r w:rsidRPr="009C789C">
        <w:rPr>
          <w:lang w:val="en-GB" w:eastAsia="ja-JP"/>
        </w:rPr>
        <w:t xml:space="preserve">In the simulation results presented in </w:t>
      </w:r>
      <w:r>
        <w:rPr>
          <w:lang w:val="en-GB" w:eastAsia="ja-JP"/>
        </w:rPr>
        <w:t>Table 6</w:t>
      </w:r>
      <w:r w:rsidRPr="009C789C">
        <w:rPr>
          <w:lang w:val="en-GB" w:eastAsia="ja-JP"/>
        </w:rPr>
        <w:t xml:space="preserve"> for the extended SSB periodicity case, it is assumed that the UE knows that SSB is transmitted with 160 </w:t>
      </w:r>
      <w:proofErr w:type="spellStart"/>
      <w:r w:rsidRPr="009C789C">
        <w:rPr>
          <w:lang w:val="en-GB" w:eastAsia="ja-JP"/>
        </w:rPr>
        <w:t>ms</w:t>
      </w:r>
      <w:proofErr w:type="spellEnd"/>
      <w:r w:rsidRPr="009C789C">
        <w:rPr>
          <w:lang w:val="en-GB" w:eastAsia="ja-JP"/>
        </w:rPr>
        <w:t xml:space="preserve">. However, in practice and based on TS 38.213 clause 4.1, the legacy UE expects the SSB periodicity to be transmitted using a 20 </w:t>
      </w:r>
      <w:proofErr w:type="spellStart"/>
      <w:r w:rsidRPr="009C789C">
        <w:rPr>
          <w:lang w:val="en-GB" w:eastAsia="ja-JP"/>
        </w:rPr>
        <w:t>ms</w:t>
      </w:r>
      <w:proofErr w:type="spellEnd"/>
      <w:r w:rsidRPr="009C789C">
        <w:rPr>
          <w:lang w:val="en-GB" w:eastAsia="ja-JP"/>
        </w:rPr>
        <w:t xml:space="preserve"> SSB periodicity, thus there is no performance guarantee since the SSB may or may not be decoded and if decoded (which </w:t>
      </w:r>
      <w:r w:rsidR="007D3E3F">
        <w:rPr>
          <w:lang w:val="en-GB" w:eastAsia="ja-JP"/>
        </w:rPr>
        <w:t>is</w:t>
      </w:r>
      <w:r w:rsidRPr="009C789C">
        <w:rPr>
          <w:lang w:val="en-GB" w:eastAsia="ja-JP"/>
        </w:rPr>
        <w:t xml:space="preserve"> implementation dependent) the </w:t>
      </w:r>
      <w:r w:rsidR="00C202DD">
        <w:rPr>
          <w:lang w:val="en-GB" w:eastAsia="ja-JP"/>
        </w:rPr>
        <w:t xml:space="preserve">expected </w:t>
      </w:r>
      <w:r w:rsidRPr="009C789C">
        <w:rPr>
          <w:lang w:val="en-GB" w:eastAsia="ja-JP"/>
        </w:rPr>
        <w:t xml:space="preserve">performance </w:t>
      </w:r>
      <w:r w:rsidR="008373B4">
        <w:rPr>
          <w:lang w:val="en-GB" w:eastAsia="ja-JP"/>
        </w:rPr>
        <w:t>would be</w:t>
      </w:r>
      <w:r w:rsidR="00A71BE2">
        <w:rPr>
          <w:lang w:val="en-GB" w:eastAsia="ja-JP"/>
        </w:rPr>
        <w:t xml:space="preserve"> inferior to </w:t>
      </w:r>
      <w:r w:rsidRPr="009C789C">
        <w:rPr>
          <w:lang w:val="en-GB" w:eastAsia="ja-JP"/>
        </w:rPr>
        <w:t xml:space="preserve">the results shown in </w:t>
      </w:r>
      <w:r>
        <w:rPr>
          <w:lang w:val="en-GB" w:eastAsia="ja-JP"/>
        </w:rPr>
        <w:t>Table 6</w:t>
      </w:r>
      <w:r w:rsidR="007D145B">
        <w:rPr>
          <w:lang w:val="en-GB" w:eastAsia="ja-JP"/>
        </w:rPr>
        <w:t xml:space="preserve">. This, in turn </w:t>
      </w:r>
      <w:r w:rsidR="00D009A1">
        <w:rPr>
          <w:lang w:val="en-GB" w:eastAsia="ja-JP"/>
        </w:rPr>
        <w:t>affects the</w:t>
      </w:r>
      <w:r w:rsidR="007D145B">
        <w:rPr>
          <w:lang w:val="en-GB" w:eastAsia="ja-JP"/>
        </w:rPr>
        <w:t xml:space="preserve"> </w:t>
      </w:r>
      <w:r w:rsidR="001B35BF" w:rsidRPr="001B35BF">
        <w:rPr>
          <w:lang w:val="en-GB" w:eastAsia="ja-JP"/>
        </w:rPr>
        <w:t xml:space="preserve">cell search complexity </w:t>
      </w:r>
      <w:r w:rsidR="007D145B">
        <w:rPr>
          <w:lang w:val="en-GB" w:eastAsia="ja-JP"/>
        </w:rPr>
        <w:t>as well as</w:t>
      </w:r>
      <w:r w:rsidR="001B35BF" w:rsidRPr="001B35BF">
        <w:rPr>
          <w:lang w:val="en-GB" w:eastAsia="ja-JP"/>
        </w:rPr>
        <w:t xml:space="preserve"> latency and success rate</w:t>
      </w:r>
      <w:r w:rsidR="007D145B">
        <w:rPr>
          <w:lang w:val="en-GB" w:eastAsia="ja-JP"/>
        </w:rPr>
        <w:t xml:space="preserve"> during initial cell selection</w:t>
      </w:r>
      <w:r w:rsidR="00BB42C7">
        <w:rPr>
          <w:lang w:val="en-GB" w:eastAsia="ja-JP"/>
        </w:rPr>
        <w:t xml:space="preserve"> of the legacy UEs</w:t>
      </w:r>
      <w:r w:rsidR="007D145B">
        <w:rPr>
          <w:lang w:val="en-GB" w:eastAsia="ja-JP"/>
        </w:rPr>
        <w:t>.</w:t>
      </w:r>
    </w:p>
    <w:p w14:paraId="42B7D9C4" w14:textId="77777777" w:rsidR="00397C9C" w:rsidRDefault="00397C9C" w:rsidP="00397C9C">
      <w:pPr>
        <w:jc w:val="both"/>
        <w:rPr>
          <w:lang w:eastAsia="ja-JP"/>
        </w:rPr>
      </w:pPr>
    </w:p>
    <w:p w14:paraId="544BD895" w14:textId="770B4989" w:rsidR="00022C4E" w:rsidRPr="00931A73" w:rsidRDefault="0088512B" w:rsidP="00022C4E">
      <w:pPr>
        <w:pStyle w:val="Observation"/>
        <w:rPr>
          <w:color w:val="000000" w:themeColor="text1"/>
          <w:lang w:val="en-GB"/>
        </w:rPr>
      </w:pPr>
      <w:bookmarkStart w:id="25" w:name="_Toc174131283"/>
      <w:r>
        <w:rPr>
          <w:color w:val="000000" w:themeColor="text1"/>
        </w:rPr>
        <w:t>If the</w:t>
      </w:r>
      <w:r w:rsidR="00022C4E" w:rsidRPr="00931A73">
        <w:rPr>
          <w:color w:val="000000" w:themeColor="text1"/>
        </w:rPr>
        <w:t xml:space="preserve"> SSB periodicity is extended beyond 20 </w:t>
      </w:r>
      <w:proofErr w:type="spellStart"/>
      <w:r w:rsidR="00022C4E" w:rsidRPr="00931A73">
        <w:rPr>
          <w:color w:val="000000" w:themeColor="text1"/>
        </w:rPr>
        <w:t>ms</w:t>
      </w:r>
      <w:proofErr w:type="spellEnd"/>
      <w:r w:rsidR="00022C4E" w:rsidRPr="00931A73">
        <w:rPr>
          <w:color w:val="000000" w:themeColor="text1"/>
        </w:rPr>
        <w:t xml:space="preserve">, </w:t>
      </w:r>
      <w:r w:rsidR="00022C4E" w:rsidRPr="00931A73">
        <w:rPr>
          <w:color w:val="000000" w:themeColor="text1"/>
          <w:lang w:val="en-GB"/>
        </w:rPr>
        <w:t xml:space="preserve">the legacy UE may or may not be able to detect the SSB depending on whether the </w:t>
      </w:r>
      <w:r w:rsidR="00D15366" w:rsidRPr="00931A73">
        <w:rPr>
          <w:color w:val="000000" w:themeColor="text1"/>
          <w:lang w:val="en-GB"/>
        </w:rPr>
        <w:t xml:space="preserve">received signal </w:t>
      </w:r>
      <w:r w:rsidR="00022C4E" w:rsidRPr="00931A73">
        <w:rPr>
          <w:color w:val="000000" w:themeColor="text1"/>
          <w:lang w:val="en-GB"/>
        </w:rPr>
        <w:t>observation interval overlaps with the time instant corresponding to the actual SSB transmission</w:t>
      </w:r>
      <w:r w:rsidR="009A1134">
        <w:rPr>
          <w:color w:val="000000" w:themeColor="text1"/>
          <w:lang w:val="en-GB"/>
        </w:rPr>
        <w:t>.</w:t>
      </w:r>
      <w:r w:rsidR="00022C4E" w:rsidRPr="00931A73">
        <w:rPr>
          <w:color w:val="000000" w:themeColor="text1"/>
          <w:lang w:val="en-GB"/>
        </w:rPr>
        <w:t xml:space="preserve"> </w:t>
      </w:r>
      <w:r w:rsidR="009A1134">
        <w:rPr>
          <w:color w:val="000000" w:themeColor="text1"/>
          <w:lang w:val="en-GB"/>
        </w:rPr>
        <w:t>This,</w:t>
      </w:r>
      <w:r w:rsidR="00022C4E" w:rsidRPr="00931A73">
        <w:rPr>
          <w:color w:val="000000" w:themeColor="text1"/>
          <w:lang w:val="en-GB"/>
        </w:rPr>
        <w:t xml:space="preserve"> in turn affects the cell search complexity as well as latency and success rate during initial cell selection of the legacy UEs.</w:t>
      </w:r>
      <w:bookmarkEnd w:id="25"/>
    </w:p>
    <w:p w14:paraId="4C1EDAB5" w14:textId="77777777" w:rsidR="003A3588" w:rsidRPr="00F34913" w:rsidRDefault="003A3588" w:rsidP="009C789C">
      <w:pPr>
        <w:jc w:val="both"/>
        <w:rPr>
          <w:color w:val="000000" w:themeColor="text1"/>
          <w:lang w:val="en-GB" w:eastAsia="ja-JP"/>
        </w:rPr>
      </w:pPr>
    </w:p>
    <w:p w14:paraId="37EB5693" w14:textId="77777777" w:rsidR="00C01F33" w:rsidRPr="00CE0424" w:rsidRDefault="00C01F33" w:rsidP="00CE0424">
      <w:pPr>
        <w:pStyle w:val="Heading1"/>
      </w:pPr>
      <w:r w:rsidRPr="00CE0424">
        <w:t>Conclusion</w:t>
      </w:r>
    </w:p>
    <w:p w14:paraId="5A650F21" w14:textId="6261807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D2AB1F" w14:textId="77777777" w:rsidR="006A5D0F"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31274" w:history="1">
        <w:r w:rsidR="006A5D0F" w:rsidRPr="00292FA9">
          <w:rPr>
            <w:rStyle w:val="Hyperlink"/>
            <w:noProof/>
            <w:lang w:val="en-GB"/>
          </w:rPr>
          <w:t>Observation 1</w:t>
        </w:r>
        <w:r w:rsidR="006A5D0F">
          <w:rPr>
            <w:rFonts w:asciiTheme="minorHAnsi" w:eastAsiaTheme="minorEastAsia" w:hAnsiTheme="minorHAnsi"/>
            <w:b w:val="0"/>
            <w:noProof/>
            <w:kern w:val="2"/>
            <w:sz w:val="24"/>
            <w:szCs w:val="24"/>
            <w:lang w:val="en-SE" w:eastAsia="en-GB"/>
            <w14:ligatures w14:val="standardContextual"/>
          </w:rPr>
          <w:tab/>
        </w:r>
        <w:r w:rsidR="006A5D0F" w:rsidRPr="00292FA9">
          <w:rPr>
            <w:rStyle w:val="Hyperlink"/>
            <w:noProof/>
            <w:lang w:val="en-GB"/>
          </w:rPr>
          <w:t>The maximum value for the SSB periodicity in the existing specifications is 160 ms for different purposes such as rate matching and measurement timing configuration. Whereas for cell search (i.e., initial cell selection), the maximum value for the SSB periodicity in the existing specification is 20 ms.</w:t>
        </w:r>
      </w:hyperlink>
    </w:p>
    <w:p w14:paraId="05FB9710"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75" w:history="1">
        <w:r w:rsidRPr="00292FA9">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lang w:val="en-GB"/>
          </w:rPr>
          <w:t>The extension of SSB periodicity beyond 20 ms for cell search operation leads to backward compatibility issue for prior to release-19 UEs.</w:t>
        </w:r>
      </w:hyperlink>
    </w:p>
    <w:p w14:paraId="1FDEE947"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76" w:history="1">
        <w:r w:rsidRPr="00292FA9">
          <w:rPr>
            <w:rStyle w:val="Hyperlink"/>
            <w:noProof/>
            <w:lang w:val="en-GB"/>
          </w:rPr>
          <w:t>Observation 3</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lang w:val="en-GB"/>
          </w:rPr>
          <w:t>If the SSB periodicity is extended beyond 20 ms for cell search operation, it is beneficial to consider it within the value of 160 ms to limit the specification impact.</w:t>
        </w:r>
      </w:hyperlink>
    </w:p>
    <w:p w14:paraId="45A7FF91"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77" w:history="1">
        <w:r w:rsidRPr="00292FA9">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lang w:val="en-GB"/>
          </w:rPr>
          <w:t>Network operation cannot be viewed solely in terms of the downlink as the UE is expected to initiate uplink communication following the reception of certain downlink physical channels and signals.</w:t>
        </w:r>
      </w:hyperlink>
    </w:p>
    <w:p w14:paraId="59042F0C"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78" w:history="1">
        <w:r w:rsidRPr="00292FA9">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lang w:val="en-GB"/>
          </w:rPr>
          <w:t>In an NR NTN cell operating with SSB periodicity of 20 ms, the legacy UEs prior to rel-19 can operate as usual. On the other hand, the Rel-19+UEs would have to hypothesize whether it is dealing with a 20 ms SSB periodicity or a longer SSB periodicity.</w:t>
        </w:r>
      </w:hyperlink>
    </w:p>
    <w:p w14:paraId="108DC33E"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79" w:history="1">
        <w:r w:rsidRPr="00292FA9">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lang w:val="en-GB" w:eastAsia="x-none"/>
          </w:rPr>
          <w:t xml:space="preserve">If one increases the ABS by </w:t>
        </w:r>
        <m:oMath>
          <m:r>
            <m:rPr>
              <m:sty m:val="bi"/>
            </m:rPr>
            <w:rPr>
              <w:rStyle w:val="Hyperlink"/>
              <w:rFonts w:ascii="Cambria Math" w:hAnsi="Cambria Math"/>
              <w:noProof/>
            </w:rPr>
            <m:t>n</m:t>
          </m:r>
        </m:oMath>
        <w:r w:rsidRPr="00292FA9">
          <w:rPr>
            <w:rStyle w:val="Hyperlink"/>
            <w:noProof/>
            <w:lang w:val="en-GB" w:eastAsia="x-none"/>
          </w:rPr>
          <w:t xml:space="preserve">, then the hexagonal cell area increases by </w:t>
        </w:r>
        <m:oMath>
          <m:r>
            <m:rPr>
              <m:sty m:val="bi"/>
            </m:rPr>
            <w:rPr>
              <w:rStyle w:val="Hyperlink"/>
              <w:rFonts w:ascii="Cambria Math" w:hAnsi="Cambria Math"/>
              <w:noProof/>
              <w:lang w:val="en-GB" w:eastAsia="x-none"/>
            </w:rPr>
            <m:t>n</m:t>
          </m:r>
        </m:oMath>
        <w:r w:rsidRPr="00292FA9">
          <w:rPr>
            <w:rStyle w:val="Hyperlink"/>
            <w:noProof/>
            <w:lang w:val="en-GB" w:eastAsia="x-none"/>
          </w:rPr>
          <w:t xml:space="preserve"> in the UV plane. Then, the number of satellite beam footprints required to provide the coverage to the specific region of interest can be decreased by </w:t>
        </w:r>
        <w:r w:rsidRPr="00292FA9">
          <w:rPr>
            <w:rStyle w:val="Hyperlink"/>
            <w:noProof/>
            <w:lang w:val="en-GB"/>
          </w:rPr>
          <w:t>increasing the ABS in the UV plane.</w:t>
        </w:r>
      </w:hyperlink>
    </w:p>
    <w:p w14:paraId="2987D9DF"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0" w:history="1">
        <w:r w:rsidRPr="00292FA9">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rPr>
          <w:t xml:space="preserve">In an NR NTN cell operating with SSB periodicity of 160 ms, the legacy UEs prior to release-19 will face the issue of backward compatibility </w:t>
        </w:r>
        <w:r w:rsidRPr="00292FA9">
          <w:rPr>
            <w:rStyle w:val="Hyperlink"/>
            <w:noProof/>
            <w:lang w:val="en-GB"/>
          </w:rPr>
          <w:t>during initial cell selection</w:t>
        </w:r>
        <w:r w:rsidRPr="00292FA9">
          <w:rPr>
            <w:rStyle w:val="Hyperlink"/>
            <w:noProof/>
          </w:rPr>
          <w:t xml:space="preserve"> while Release-19+ UEs will not have any issue.</w:t>
        </w:r>
      </w:hyperlink>
    </w:p>
    <w:p w14:paraId="5BBE0A44"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1" w:history="1">
        <w:r w:rsidRPr="00292FA9">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rPr>
          <w:t>If SSB periodicity of 160 ms is utilized to facilitate beam hopping where one beam is hopped across 7 cells, it is desirable to extend the periodicities of mandatory physical signals also to 160 ms: MIB, SIB1, CSI-RS, TRS, paging channels, PRACH occasions, etc.</w:t>
        </w:r>
      </w:hyperlink>
    </w:p>
    <w:p w14:paraId="249CACC5"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2" w:history="1">
        <w:r w:rsidRPr="00292FA9">
          <w:rPr>
            <w:rStyle w:val="Hyperlink"/>
            <w:noProof/>
            <w:lang w:eastAsia="en-GB"/>
          </w:rPr>
          <w:t>Observation 9</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lang w:val="en-GB"/>
          </w:rPr>
          <w:t>Based on the system-level evaluations for beam hopping, performance of cell-edge users is degraded for wider beam/cell while the performance of cell-interior users is improved compared to that of narrower beam/cell.</w:t>
        </w:r>
      </w:hyperlink>
    </w:p>
    <w:p w14:paraId="299CC1C8"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3" w:history="1">
        <w:r w:rsidRPr="00292FA9">
          <w:rPr>
            <w:rStyle w:val="Hyperlink"/>
            <w:noProof/>
            <w:lang w:val="en-GB"/>
          </w:rPr>
          <w:t>Observation 10</w:t>
        </w:r>
        <w:r>
          <w:rPr>
            <w:rFonts w:asciiTheme="minorHAnsi" w:eastAsiaTheme="minorEastAsia" w:hAnsiTheme="minorHAnsi"/>
            <w:b w:val="0"/>
            <w:noProof/>
            <w:kern w:val="2"/>
            <w:sz w:val="24"/>
            <w:szCs w:val="24"/>
            <w:lang w:val="en-SE" w:eastAsia="en-GB"/>
            <w14:ligatures w14:val="standardContextual"/>
          </w:rPr>
          <w:tab/>
        </w:r>
        <w:r w:rsidRPr="00292FA9">
          <w:rPr>
            <w:rStyle w:val="Hyperlink"/>
            <w:noProof/>
          </w:rPr>
          <w:t xml:space="preserve">If the SSB periodicity is extended beyond 20 ms, </w:t>
        </w:r>
        <w:r w:rsidRPr="00292FA9">
          <w:rPr>
            <w:rStyle w:val="Hyperlink"/>
            <w:noProof/>
            <w:lang w:val="en-GB"/>
          </w:rPr>
          <w:t>the legacy UE may or may not be able to detect the SSB depending on whether the received signal observation interval overlaps with the time instant corresponding to the actual SSB transmission. This, in turn affects the cell search complexity as well as latency and success rate during initial cell selection of the legacy UEs.</w:t>
        </w:r>
      </w:hyperlink>
    </w:p>
    <w:p w14:paraId="7D91EC5D" w14:textId="7DC2E2AE" w:rsidR="006E1C82" w:rsidRDefault="006F6582" w:rsidP="008E065E">
      <w:pPr>
        <w:pStyle w:val="BodyText"/>
        <w:rPr>
          <w:b/>
          <w:bCs/>
        </w:rPr>
      </w:pPr>
      <w:r>
        <w:rPr>
          <w:b/>
          <w:bCs/>
        </w:rPr>
        <w:fldChar w:fldCharType="end"/>
      </w:r>
    </w:p>
    <w:p w14:paraId="6225A1B8" w14:textId="318BC06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E0A150" w14:textId="77777777" w:rsidR="006A5D0F"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rPr>
        <w:fldChar w:fldCharType="begin"/>
      </w:r>
      <w:r>
        <w:rPr>
          <w:b w:val="0"/>
        </w:rPr>
        <w:instrText xml:space="preserve"> TOC \n \h \z \t "Proposal" \c </w:instrText>
      </w:r>
      <w:r>
        <w:rPr>
          <w:b w:val="0"/>
        </w:rPr>
        <w:fldChar w:fldCharType="separate"/>
      </w:r>
      <w:hyperlink w:anchor="_Toc174131284" w:history="1">
        <w:r w:rsidR="006A5D0F" w:rsidRPr="00841E62">
          <w:rPr>
            <w:rStyle w:val="Hyperlink"/>
            <w:noProof/>
            <w:lang w:val="en-GB"/>
          </w:rPr>
          <w:t>Proposal 1</w:t>
        </w:r>
        <w:r w:rsidR="006A5D0F">
          <w:rPr>
            <w:rFonts w:asciiTheme="minorHAnsi" w:eastAsiaTheme="minorEastAsia" w:hAnsiTheme="minorHAnsi"/>
            <w:b w:val="0"/>
            <w:noProof/>
            <w:kern w:val="2"/>
            <w:sz w:val="24"/>
            <w:szCs w:val="24"/>
            <w:lang w:val="en-SE" w:eastAsia="en-GB"/>
            <w14:ligatures w14:val="standardContextual"/>
          </w:rPr>
          <w:tab/>
        </w:r>
        <w:r w:rsidR="006A5D0F" w:rsidRPr="00841E62">
          <w:rPr>
            <w:rStyle w:val="Hyperlink"/>
            <w:noProof/>
            <w:lang w:val="en-GB"/>
          </w:rPr>
          <w:t>RAN1 to consider the maximum value of 160 ms while considering the extension of SSB periodicity beyond 20 ms for cell search operation.</w:t>
        </w:r>
      </w:hyperlink>
    </w:p>
    <w:p w14:paraId="4D992BE4"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5" w:history="1">
        <w:r w:rsidRPr="00841E62">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841E62">
          <w:rPr>
            <w:rStyle w:val="Hyperlink"/>
            <w:noProof/>
            <w:lang w:val="en-GB"/>
          </w:rPr>
          <w:t>RAN1 to investigate the impact of the periodicity of the remaining mandatory physical channels and signals (i.e., timelines of physical channels and signals) due to the extension of the SSB periodicity to a value larger than 20 ms for cell search operation.</w:t>
        </w:r>
      </w:hyperlink>
    </w:p>
    <w:p w14:paraId="08359BA7"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6" w:history="1">
        <w:r w:rsidRPr="00841E62">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841E62">
          <w:rPr>
            <w:rStyle w:val="Hyperlink"/>
            <w:noProof/>
            <w:lang w:val="en-GB"/>
          </w:rPr>
          <w:t>RAN1 to consider the mandatory signals of both downlink and uplink at least while investigating the periodicities based on the extended SSB periodicity for cell search operation.</w:t>
        </w:r>
      </w:hyperlink>
    </w:p>
    <w:p w14:paraId="0BA116A2"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7" w:history="1">
        <w:r w:rsidRPr="00841E62">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841E62">
          <w:rPr>
            <w:rStyle w:val="Hyperlink"/>
            <w:noProof/>
            <w:lang w:val="en-GB"/>
          </w:rPr>
          <w:t>RAN1 to focus on the beam hopping implemented with NTN cells operating with SSB periodicity of either 20 ms or 160 ms.</w:t>
        </w:r>
      </w:hyperlink>
    </w:p>
    <w:p w14:paraId="3DEE0AD6" w14:textId="77777777" w:rsidR="006A5D0F" w:rsidRDefault="006A5D0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1288" w:history="1">
        <w:r w:rsidRPr="00841E62">
          <w:rPr>
            <w:rStyle w:val="Hyperlink"/>
            <w:noProof/>
            <w:lang w:val="de-DE"/>
          </w:rPr>
          <w:t>Proposal 5</w:t>
        </w:r>
        <w:r>
          <w:rPr>
            <w:rFonts w:asciiTheme="minorHAnsi" w:eastAsiaTheme="minorEastAsia" w:hAnsiTheme="minorHAnsi"/>
            <w:b w:val="0"/>
            <w:noProof/>
            <w:kern w:val="2"/>
            <w:sz w:val="24"/>
            <w:szCs w:val="24"/>
            <w:lang w:val="en-SE" w:eastAsia="en-GB"/>
            <w14:ligatures w14:val="standardContextual"/>
          </w:rPr>
          <w:tab/>
        </w:r>
        <w:r w:rsidRPr="00841E62">
          <w:rPr>
            <w:rStyle w:val="Hyperlink"/>
            <w:noProof/>
          </w:rPr>
          <w:t>RAN1 to consider beam layout with at least one increased value of ABS (e.g., 0.1054, equivalently, beam size of 79 km) in addition to the baseline ABS of 0.0668 (equivalently beam size of 50 km) with the same HPBW.</w:t>
        </w:r>
      </w:hyperlink>
    </w:p>
    <w:p w14:paraId="74A77E7E" w14:textId="7022803E" w:rsidR="00311702" w:rsidRPr="00CE0424" w:rsidRDefault="006E1C82" w:rsidP="0017097F">
      <w:pPr>
        <w:pStyle w:val="BodyText"/>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26" w:name="_In-sequence_SDU_delivery"/>
      <w:bookmarkEnd w:id="26"/>
      <w:r w:rsidRPr="00CE0424">
        <w:lastRenderedPageBreak/>
        <w:t>References</w:t>
      </w:r>
    </w:p>
    <w:bookmarkStart w:id="27" w:name="_Ref173230559"/>
    <w:bookmarkStart w:id="28" w:name="_Ref174151459"/>
    <w:bookmarkStart w:id="29" w:name="_Ref189809556"/>
    <w:bookmarkStart w:id="30" w:name="_Ref525824664"/>
    <w:bookmarkStart w:id="31" w:name="_Hlk4751152"/>
    <w:bookmarkStart w:id="32" w:name="OLE_LINK1"/>
    <w:p w14:paraId="25152506" w14:textId="77777777" w:rsidR="00956787" w:rsidRDefault="00956787" w:rsidP="00956787">
      <w:pPr>
        <w:pStyle w:val="Reference"/>
        <w:overflowPunct w:val="0"/>
        <w:autoSpaceDE w:val="0"/>
        <w:autoSpaceDN w:val="0"/>
        <w:adjustRightInd w:val="0"/>
        <w:spacing w:line="240" w:lineRule="auto"/>
        <w:textAlignment w:val="baseline"/>
      </w:pPr>
      <w:r w:rsidRPr="003E55B7">
        <w:rPr>
          <w:rFonts w:cs="Arial"/>
          <w:color w:val="0432FF"/>
          <w:szCs w:val="20"/>
        </w:rPr>
        <w:fldChar w:fldCharType="begin"/>
      </w:r>
      <w:r w:rsidRPr="003E55B7">
        <w:rPr>
          <w:rFonts w:cs="Arial"/>
          <w:color w:val="0432FF"/>
          <w:szCs w:val="20"/>
        </w:rPr>
        <w:instrText>HYPERLINK "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 \o "Original URL: https://www.3gpp.org/ftp/tsg_ran/TSG_RAN/TSGR_104/Docs/RP-241667.zip  Click to follow link."</w:instrText>
      </w:r>
      <w:r w:rsidRPr="003E55B7">
        <w:rPr>
          <w:rFonts w:cs="Arial"/>
          <w:color w:val="0432FF"/>
          <w:szCs w:val="20"/>
        </w:rPr>
      </w:r>
      <w:r w:rsidRPr="003E55B7">
        <w:rPr>
          <w:rFonts w:cs="Arial"/>
          <w:color w:val="0432FF"/>
          <w:szCs w:val="20"/>
        </w:rPr>
        <w:fldChar w:fldCharType="separate"/>
      </w:r>
      <w:r w:rsidRPr="003E55B7">
        <w:rPr>
          <w:rStyle w:val="Hyperlink"/>
          <w:rFonts w:cs="Arial"/>
          <w:color w:val="0432FF"/>
          <w:szCs w:val="20"/>
        </w:rPr>
        <w:t>RP-241667</w:t>
      </w:r>
      <w:r w:rsidRPr="003E55B7">
        <w:rPr>
          <w:rFonts w:cs="Arial"/>
          <w:color w:val="0432FF"/>
          <w:szCs w:val="20"/>
        </w:rPr>
        <w:fldChar w:fldCharType="end"/>
      </w:r>
      <w:r w:rsidRPr="003E55B7">
        <w:rPr>
          <w:rFonts w:cs="Arial"/>
          <w:szCs w:val="20"/>
        </w:rPr>
        <w:t>,</w:t>
      </w:r>
      <w:r w:rsidRPr="00B92CDF">
        <w:t xml:space="preserve"> </w:t>
      </w:r>
      <w:r w:rsidRPr="007679C6">
        <w:t>“</w:t>
      </w:r>
      <w:r w:rsidRPr="005D7A75">
        <w:t>New WID: Non-Terrestrial Networks (NTN) for NR Phase 3</w:t>
      </w:r>
      <w:r w:rsidRPr="007679C6">
        <w:t xml:space="preserve">”, </w:t>
      </w:r>
      <w:r w:rsidRPr="005D7A75">
        <w:t>3GPP TSG RAN Meeting #10</w:t>
      </w:r>
      <w:r>
        <w:t>4</w:t>
      </w:r>
      <w:r w:rsidRPr="007679C6">
        <w:t xml:space="preserve">, </w:t>
      </w:r>
      <w:r w:rsidRPr="00F22E1A">
        <w:t>Shanghai, China, June 17-20, 2024</w:t>
      </w:r>
      <w:r>
        <w:t>.</w:t>
      </w:r>
      <w:bookmarkEnd w:id="27"/>
    </w:p>
    <w:bookmarkStart w:id="33" w:name="_Ref172799184"/>
    <w:bookmarkEnd w:id="28"/>
    <w:bookmarkEnd w:id="29"/>
    <w:bookmarkEnd w:id="30"/>
    <w:bookmarkEnd w:id="31"/>
    <w:bookmarkEnd w:id="32"/>
    <w:p w14:paraId="373A1AB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"https://www.3gpp.org/ftp/TSG_RAN/WG1_RL1/TSGR1_117/Docs/R1-2405699.zip"</w:instrText>
      </w:r>
      <w:r>
        <w:fldChar w:fldCharType="separate"/>
      </w:r>
      <w:r w:rsidRPr="00BA2BF0">
        <w:rPr>
          <w:rStyle w:val="Hyperlink"/>
        </w:rPr>
        <w:t>R1-2405699</w:t>
      </w:r>
      <w:r>
        <w:fldChar w:fldCharType="end"/>
      </w:r>
      <w:r>
        <w:t xml:space="preserve">, </w:t>
      </w:r>
      <w:r w:rsidRPr="00A72E48">
        <w:t>Session notes for 9.11 (Non-Terrestrial Networks for NR Phase 3 and Internet of Things Phase 3)</w:t>
      </w:r>
      <w:r>
        <w:t>, Ad-Hoc Chair (Huawei), RAN1#117, May 2024.</w:t>
      </w:r>
      <w:bookmarkEnd w:id="33"/>
    </w:p>
    <w:bookmarkStart w:id="34" w:name="_Ref165986748"/>
    <w:p w14:paraId="4B1EC507" w14:textId="77777777" w:rsidR="00956787" w:rsidRDefault="00956787" w:rsidP="00956787">
      <w:pPr>
        <w:pStyle w:val="Reference"/>
        <w:overflowPunct w:val="0"/>
        <w:autoSpaceDE w:val="0"/>
        <w:autoSpaceDN w:val="0"/>
        <w:adjustRightInd w:val="0"/>
        <w:spacing w:line="240" w:lineRule="auto"/>
        <w:textAlignment w:val="baseline"/>
      </w:pPr>
      <w:r w:rsidRPr="00AE493C">
        <w:rPr>
          <w:lang w:val="en-GB"/>
        </w:rPr>
        <w:fldChar w:fldCharType="begin"/>
      </w:r>
      <w:r w:rsidRPr="00AE493C">
        <w:rPr>
          <w:lang w:val="en-GB"/>
        </w:rPr>
        <w:instrText>HYPERLINK "https://www.3gpp.org/ftp/TSG_RAN/WG1_RL1/TSGR1_116b/Docs/R1-2403666.zip"</w:instrText>
      </w:r>
      <w:r w:rsidRPr="00AE493C">
        <w:rPr>
          <w:lang w:val="en-GB"/>
        </w:rPr>
      </w:r>
      <w:r w:rsidRPr="00AE493C">
        <w:rPr>
          <w:lang w:val="en-GB"/>
        </w:rPr>
        <w:fldChar w:fldCharType="separate"/>
      </w:r>
      <w:r w:rsidRPr="00AE493C">
        <w:rPr>
          <w:rStyle w:val="Hyperlink"/>
          <w:lang w:val="en-GB"/>
        </w:rPr>
        <w:t>R1-2403666</w:t>
      </w:r>
      <w:r w:rsidRPr="00AE493C">
        <w:fldChar w:fldCharType="end"/>
      </w:r>
      <w:r>
        <w:t xml:space="preserve">, </w:t>
      </w:r>
      <w:r w:rsidRPr="00750943">
        <w:t>Session notes for 9.11 (Non-Terrestrial Networks for NR Phase 3 and Internet of Things Phase 3)</w:t>
      </w:r>
      <w:r>
        <w:t>, Ad-Hoc Chair (Huawei), RAN1#116-bis, April 2024.</w:t>
      </w:r>
      <w:bookmarkEnd w:id="34"/>
    </w:p>
    <w:bookmarkStart w:id="35" w:name="_Ref161590849"/>
    <w:p w14:paraId="7679776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"https://www.3gpp.org/ftp/TSG_RAN/WG1_RL1/TSGR1_116/Docs/R1-2401769.zip"</w:instrText>
      </w:r>
      <w:r>
        <w:fldChar w:fldCharType="separate"/>
      </w:r>
      <w:r w:rsidRPr="0071193C">
        <w:rPr>
          <w:rStyle w:val="Hyperlink"/>
        </w:rPr>
        <w:t>R1-2401769</w:t>
      </w:r>
      <w:r>
        <w:rPr>
          <w:rStyle w:val="Hyperlink"/>
        </w:rPr>
        <w:fldChar w:fldCharType="end"/>
      </w:r>
      <w:r>
        <w:t xml:space="preserve">, Session notes for 9.11 </w:t>
      </w:r>
      <w:r w:rsidRPr="00A74EEC">
        <w:t>(Non-Terrestrial Networks for NR Phase 3 and Internet of Things Phase 3)</w:t>
      </w:r>
      <w:r>
        <w:t>, Ad-Hoc Chair (Huawei), RAN1#116, March 2024.</w:t>
      </w:r>
      <w:bookmarkEnd w:id="35"/>
    </w:p>
    <w:p w14:paraId="06D8E6FF" w14:textId="662DB89D" w:rsidR="00625D83" w:rsidRDefault="00625D83" w:rsidP="00956787">
      <w:pPr>
        <w:pStyle w:val="Reference"/>
        <w:overflowPunct w:val="0"/>
        <w:autoSpaceDE w:val="0"/>
        <w:autoSpaceDN w:val="0"/>
        <w:adjustRightInd w:val="0"/>
        <w:spacing w:line="240" w:lineRule="auto"/>
        <w:textAlignment w:val="baseline"/>
      </w:pPr>
      <w:bookmarkStart w:id="36" w:name="_Ref173279442"/>
      <w:r>
        <w:t xml:space="preserve">3GPP TS38.213, </w:t>
      </w:r>
      <w:r w:rsidR="009928AC" w:rsidRPr="009928AC">
        <w:t>”</w:t>
      </w:r>
      <w:r w:rsidR="009928AC">
        <w:t>5G NR Physical layer procedures for control”, v18.</w:t>
      </w:r>
      <w:r w:rsidR="00D95DE0">
        <w:t>2.0, May 2024.</w:t>
      </w:r>
      <w:bookmarkEnd w:id="36"/>
    </w:p>
    <w:p w14:paraId="09972085" w14:textId="77777777" w:rsidR="00956787" w:rsidRDefault="00956787" w:rsidP="00956787">
      <w:pPr>
        <w:pStyle w:val="Reference"/>
      </w:pPr>
      <w:bookmarkStart w:id="37" w:name="_Ref101973461"/>
      <w:bookmarkStart w:id="38" w:name="_Ref111026524"/>
      <w:r w:rsidRPr="00340E2C">
        <w:t>3GPP TR 38.821, "Solutions for NR to support Non-Terrestrial Networks (NTN)"</w:t>
      </w:r>
      <w:r>
        <w:t>,</w:t>
      </w:r>
      <w:r w:rsidRPr="00340E2C">
        <w:t xml:space="preserve"> v16.1.0 Jun</w:t>
      </w:r>
      <w:r>
        <w:t>e</w:t>
      </w:r>
      <w:r w:rsidRPr="00340E2C">
        <w:t xml:space="preserve"> 2021.</w:t>
      </w:r>
      <w:bookmarkEnd w:id="37"/>
    </w:p>
    <w:p w14:paraId="7B9F18C1" w14:textId="41D4EF2D" w:rsidR="0094662E" w:rsidRPr="008B2767" w:rsidRDefault="00921C2E" w:rsidP="00956787">
      <w:pPr>
        <w:pStyle w:val="Reference"/>
        <w:rPr>
          <w:szCs w:val="20"/>
        </w:rPr>
      </w:pPr>
      <w:bookmarkStart w:id="39" w:name="_Ref174000217"/>
      <w:r w:rsidRPr="008B2767">
        <w:rPr>
          <w:szCs w:val="20"/>
        </w:rPr>
        <w:t>R1-2403989, “</w:t>
      </w:r>
      <w:r w:rsidR="00BF68FC" w:rsidRPr="008B2767">
        <w:rPr>
          <w:szCs w:val="20"/>
        </w:rPr>
        <w:t>On NR-NTN downlink coverage enhancement”, Ericsson, RAN1#117, May 2024.</w:t>
      </w:r>
      <w:bookmarkEnd w:id="39"/>
    </w:p>
    <w:bookmarkEnd w:id="38"/>
    <w:p w14:paraId="0B07ED8F" w14:textId="16E06F2B" w:rsidR="00D46AB0" w:rsidRPr="00CE0424" w:rsidRDefault="00D46AB0" w:rsidP="00D46AB0">
      <w:pPr>
        <w:pStyle w:val="Heading1"/>
      </w:pPr>
      <w:r>
        <w:lastRenderedPageBreak/>
        <w:t>Annex A</w:t>
      </w:r>
    </w:p>
    <w:p w14:paraId="1E719E9D" w14:textId="60E3D838" w:rsidR="00D34719" w:rsidRPr="00B923D6" w:rsidRDefault="00D34719" w:rsidP="00D34719">
      <w:pPr>
        <w:pStyle w:val="TH"/>
      </w:pPr>
      <w:r w:rsidRPr="00B923D6">
        <w:t>Table 6.1.1.1-4: Beam layout definition for single satellite simulation</w:t>
      </w:r>
      <w:r>
        <w:t xml:space="preserve"> </w:t>
      </w:r>
      <w:r w:rsidR="00B27847">
        <w:fldChar w:fldCharType="begin"/>
      </w:r>
      <w:r w:rsidR="00B27847">
        <w:instrText xml:space="preserve"> REF _Ref101973461 \r \h </w:instrText>
      </w:r>
      <w:r w:rsidR="00B27847">
        <w:fldChar w:fldCharType="separate"/>
      </w:r>
      <w:r w:rsidR="00B27847">
        <w:t>[</w:t>
      </w:r>
      <w:r w:rsidR="00656F01">
        <w:t>6</w:t>
      </w:r>
      <w:r w:rsidR="00B27847">
        <w:t>]</w:t>
      </w:r>
      <w:r w:rsidR="00B27847">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02"/>
      </w:tblGrid>
      <w:tr w:rsidR="00D34719" w:rsidRPr="00B923D6" w14:paraId="3A2284D6" w14:textId="77777777" w:rsidTr="009B6882">
        <w:tc>
          <w:tcPr>
            <w:tcW w:w="2234" w:type="dxa"/>
            <w:shd w:val="clear" w:color="auto" w:fill="auto"/>
          </w:tcPr>
          <w:p w14:paraId="07DEB7BE" w14:textId="77777777" w:rsidR="00D34719" w:rsidRPr="00B923D6" w:rsidRDefault="00D34719" w:rsidP="009B6882">
            <w:pPr>
              <w:pStyle w:val="TAL"/>
            </w:pPr>
            <w:r w:rsidRPr="00B923D6">
              <w:t>Scenario</w:t>
            </w:r>
          </w:p>
        </w:tc>
        <w:tc>
          <w:tcPr>
            <w:tcW w:w="7621" w:type="dxa"/>
            <w:shd w:val="clear" w:color="auto" w:fill="auto"/>
          </w:tcPr>
          <w:p w14:paraId="063BAB2D" w14:textId="77777777" w:rsidR="00D34719" w:rsidRPr="00B923D6" w:rsidRDefault="00D34719" w:rsidP="009B6882">
            <w:pPr>
              <w:pStyle w:val="TAL"/>
              <w:rPr>
                <w:lang w:val="it-IT"/>
              </w:rPr>
            </w:pPr>
            <w:r w:rsidRPr="00B923D6">
              <w:rPr>
                <w:lang w:val="it-IT"/>
              </w:rPr>
              <w:t>Scenario A, C2 and D2</w:t>
            </w:r>
          </w:p>
        </w:tc>
      </w:tr>
      <w:tr w:rsidR="00D34719" w:rsidRPr="00B923D6" w14:paraId="262AD4EC" w14:textId="77777777" w:rsidTr="009B6882">
        <w:tc>
          <w:tcPr>
            <w:tcW w:w="2234" w:type="dxa"/>
            <w:shd w:val="clear" w:color="auto" w:fill="auto"/>
          </w:tcPr>
          <w:p w14:paraId="594ED504" w14:textId="77777777" w:rsidR="00D34719" w:rsidRPr="00450CE8" w:rsidRDefault="00D34719" w:rsidP="009B6882">
            <w:pPr>
              <w:pStyle w:val="TAL"/>
            </w:pPr>
            <w:r w:rsidRPr="00450CE8">
              <w:t>Beam layout definition</w:t>
            </w:r>
          </w:p>
        </w:tc>
        <w:tc>
          <w:tcPr>
            <w:tcW w:w="7621" w:type="dxa"/>
            <w:shd w:val="clear" w:color="auto" w:fill="auto"/>
          </w:tcPr>
          <w:p w14:paraId="404EDB09" w14:textId="77777777" w:rsidR="00D34719" w:rsidRPr="00B923D6" w:rsidRDefault="00D34719" w:rsidP="009B6882">
            <w:pPr>
              <w:pStyle w:val="TAL"/>
            </w:pPr>
            <w:r w:rsidRPr="00B923D6">
              <w:t>Baseline: Hexagonal mapping of the beam bore sight directions on UV plane defined in the satellite reference frame.</w:t>
            </w:r>
          </w:p>
          <w:p w14:paraId="2C35C748" w14:textId="77777777" w:rsidR="00D34719" w:rsidRPr="00B923D6" w:rsidRDefault="00D34719" w:rsidP="009B6882">
            <w:pPr>
              <w:pStyle w:val="TAL"/>
            </w:pPr>
            <w:r w:rsidRPr="53BB9623">
              <w:rPr>
                <w:lang w:val="en-US"/>
              </w:rPr>
              <w:t xml:space="preserve">Only the 3dB beam width parameters should be used. The beam diameter and beam spacing values can be computed directly from the 3 dB beam width assumptions and should be considered as informative. </w:t>
            </w:r>
          </w:p>
        </w:tc>
      </w:tr>
      <w:tr w:rsidR="00D34719" w:rsidRPr="00B923D6" w14:paraId="142B1805" w14:textId="77777777" w:rsidTr="009B6882">
        <w:tc>
          <w:tcPr>
            <w:tcW w:w="2234" w:type="dxa"/>
            <w:shd w:val="clear" w:color="auto" w:fill="auto"/>
          </w:tcPr>
          <w:p w14:paraId="54372B50" w14:textId="77777777" w:rsidR="00D34719" w:rsidRPr="00B923D6" w:rsidRDefault="00D34719" w:rsidP="009B6882">
            <w:pPr>
              <w:pStyle w:val="TAL"/>
            </w:pPr>
            <w:r w:rsidRPr="00B923D6">
              <w:t>Number of beams</w:t>
            </w:r>
          </w:p>
        </w:tc>
        <w:tc>
          <w:tcPr>
            <w:tcW w:w="7621" w:type="dxa"/>
            <w:shd w:val="clear" w:color="auto" w:fill="auto"/>
          </w:tcPr>
          <w:p w14:paraId="63858423" w14:textId="77777777" w:rsidR="00D34719" w:rsidRPr="00B923D6" w:rsidRDefault="00D34719" w:rsidP="009B6882">
            <w:pPr>
              <w:pStyle w:val="TAL"/>
            </w:pPr>
            <w:r w:rsidRPr="53BB9623">
              <w:rPr>
                <w:lang w:val="en-US"/>
              </w:rPr>
              <w:t>Baseline: 19-beam layout considering wrap-around mechanism (i.e. 18 beams surrounding the central beam and allocated on 2 distinct "tiers")</w:t>
            </w:r>
          </w:p>
        </w:tc>
      </w:tr>
      <w:tr w:rsidR="00D34719" w:rsidRPr="00B923D6" w14:paraId="56795965" w14:textId="77777777" w:rsidTr="009B6882">
        <w:tc>
          <w:tcPr>
            <w:tcW w:w="2234" w:type="dxa"/>
            <w:shd w:val="clear" w:color="auto" w:fill="auto"/>
          </w:tcPr>
          <w:p w14:paraId="54454178" w14:textId="77777777" w:rsidR="00D34719" w:rsidRPr="00B923D6" w:rsidRDefault="00D34719" w:rsidP="009B6882">
            <w:pPr>
              <w:pStyle w:val="TAL"/>
            </w:pPr>
            <w:r w:rsidRPr="00B923D6">
              <w:t>UV plane illustration (extracted from [19])</w:t>
            </w:r>
          </w:p>
        </w:tc>
        <w:tc>
          <w:tcPr>
            <w:tcW w:w="7621" w:type="dxa"/>
            <w:shd w:val="clear" w:color="auto" w:fill="auto"/>
          </w:tcPr>
          <w:p w14:paraId="7FED87A2" w14:textId="77777777" w:rsidR="00D34719" w:rsidRPr="00B923D6" w:rsidRDefault="00D34719" w:rsidP="009B6882">
            <w:pPr>
              <w:pStyle w:val="TAL"/>
            </w:pPr>
            <w:r w:rsidRPr="00B923D6">
              <w:rPr>
                <w:noProof/>
              </w:rPr>
              <w:drawing>
                <wp:inline distT="0" distB="0" distL="0" distR="0" wp14:anchorId="1B619A07" wp14:editId="07549A56">
                  <wp:extent cx="3897630" cy="2521585"/>
                  <wp:effectExtent l="0" t="0" r="0" b="0"/>
                  <wp:docPr id="26" name="Picture 26" descr="A diagram of a circle and a diagram of a circle and a diagram of a circle and a diagram of a circle and a diagram of a circle and a diagram of a circle and a diagram of&#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5" descr="A diagram of a circle and a diagram of a circle and a diagram of a circle and a diagram of a circle and a diagram of a circle and a diagram of a circle and a diagram of&#10;&#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7630" cy="2521585"/>
                          </a:xfrm>
                          <a:prstGeom prst="rect">
                            <a:avLst/>
                          </a:prstGeom>
                          <a:noFill/>
                          <a:ln>
                            <a:noFill/>
                          </a:ln>
                        </pic:spPr>
                      </pic:pic>
                    </a:graphicData>
                  </a:graphic>
                </wp:inline>
              </w:drawing>
            </w:r>
          </w:p>
        </w:tc>
      </w:tr>
      <w:tr w:rsidR="00D34719" w:rsidRPr="00B923D6" w14:paraId="6367B5F3" w14:textId="77777777" w:rsidTr="009B6882">
        <w:tc>
          <w:tcPr>
            <w:tcW w:w="2234" w:type="dxa"/>
            <w:shd w:val="clear" w:color="auto" w:fill="auto"/>
          </w:tcPr>
          <w:p w14:paraId="0867682A" w14:textId="77777777" w:rsidR="00D34719" w:rsidRPr="00B923D6" w:rsidRDefault="00D34719" w:rsidP="009B6882">
            <w:pPr>
              <w:pStyle w:val="TAL"/>
            </w:pPr>
            <w:r w:rsidRPr="00B923D6">
              <w:t>UV plane convention</w:t>
            </w:r>
          </w:p>
        </w:tc>
        <w:tc>
          <w:tcPr>
            <w:tcW w:w="7621" w:type="dxa"/>
            <w:shd w:val="clear" w:color="auto" w:fill="auto"/>
          </w:tcPr>
          <w:p w14:paraId="0213B907" w14:textId="77777777" w:rsidR="00D34719" w:rsidRPr="00B923D6" w:rsidRDefault="00D34719" w:rsidP="009B6882">
            <w:pPr>
              <w:pStyle w:val="TAL"/>
            </w:pPr>
            <w:r w:rsidRPr="00B923D6">
              <w:t>U axis is defined as the perpendicular line to the satellite-earth line on the orbital plane as illustrated here after:</w:t>
            </w:r>
          </w:p>
          <w:p w14:paraId="49ADE3A3" w14:textId="77777777" w:rsidR="00D34719" w:rsidRPr="00B923D6" w:rsidRDefault="00D34719" w:rsidP="009B6882">
            <w:pPr>
              <w:pStyle w:val="TAL"/>
            </w:pPr>
            <w:r w:rsidRPr="00B923D6">
              <w:rPr>
                <w:noProof/>
              </w:rPr>
              <w:drawing>
                <wp:inline distT="0" distB="0" distL="0" distR="0" wp14:anchorId="6D08A52F" wp14:editId="7425E008">
                  <wp:extent cx="2549525" cy="1440815"/>
                  <wp:effectExtent l="0" t="0" r="0" b="0"/>
                  <wp:docPr id="27" name="Picture 27" descr="A black background with blue lines and a red l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4" descr="A black background with blue lines and a red line&#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9525" cy="1440815"/>
                          </a:xfrm>
                          <a:prstGeom prst="rect">
                            <a:avLst/>
                          </a:prstGeom>
                          <a:noFill/>
                          <a:ln>
                            <a:noFill/>
                          </a:ln>
                        </pic:spPr>
                      </pic:pic>
                    </a:graphicData>
                  </a:graphic>
                </wp:inline>
              </w:drawing>
            </w:r>
          </w:p>
          <w:p w14:paraId="2F02B07F" w14:textId="77777777" w:rsidR="00D34719" w:rsidRPr="00B923D6" w:rsidRDefault="00D34719" w:rsidP="009B6882">
            <w:pPr>
              <w:pStyle w:val="TAL"/>
            </w:pPr>
            <w:r w:rsidRPr="53BB9623">
              <w:rPr>
                <w:lang w:val="en-US"/>
              </w:rPr>
              <w:t xml:space="preserve">The straight line being orthogonal to UV plane is pointing towards the Earth </w:t>
            </w:r>
            <w:proofErr w:type="spellStart"/>
            <w:r w:rsidRPr="53BB9623">
              <w:rPr>
                <w:lang w:val="en-US"/>
              </w:rPr>
              <w:t>centre</w:t>
            </w:r>
            <w:proofErr w:type="spellEnd"/>
            <w:r w:rsidRPr="53BB9623">
              <w:rPr>
                <w:lang w:val="en-US"/>
              </w:rPr>
              <w:t>.</w:t>
            </w:r>
          </w:p>
          <w:p w14:paraId="1539BF2C" w14:textId="77777777" w:rsidR="00D34719" w:rsidRPr="00B923D6" w:rsidRDefault="00D34719" w:rsidP="009B6882">
            <w:pPr>
              <w:pStyle w:val="TAL"/>
            </w:pPr>
            <w:r w:rsidRPr="00B923D6">
              <w:t>UV coordinates of the nadir of the reference satellite is (0,0)</w:t>
            </w:r>
          </w:p>
        </w:tc>
      </w:tr>
      <w:tr w:rsidR="00D34719" w:rsidRPr="00CA4DF8" w14:paraId="2FBF57EF" w14:textId="77777777" w:rsidTr="009B6882">
        <w:tc>
          <w:tcPr>
            <w:tcW w:w="2234" w:type="dxa"/>
            <w:shd w:val="clear" w:color="auto" w:fill="auto"/>
          </w:tcPr>
          <w:p w14:paraId="1CBC299C" w14:textId="77777777" w:rsidR="00D34719" w:rsidRPr="00B923D6" w:rsidRDefault="00D34719" w:rsidP="009B6882">
            <w:pPr>
              <w:pStyle w:val="TAL"/>
            </w:pPr>
            <w:r w:rsidRPr="00B923D6">
              <w:t>Adjacent beam spacing on UV plane</w:t>
            </w:r>
          </w:p>
        </w:tc>
        <w:tc>
          <w:tcPr>
            <w:tcW w:w="7621" w:type="dxa"/>
            <w:shd w:val="clear" w:color="auto" w:fill="auto"/>
          </w:tcPr>
          <w:p w14:paraId="79950296" w14:textId="77777777" w:rsidR="00D34719" w:rsidRPr="00B923D6" w:rsidRDefault="00D34719" w:rsidP="009B6882">
            <w:pPr>
              <w:pStyle w:val="TAL"/>
            </w:pPr>
            <w:r w:rsidRPr="00B923D6">
              <w:t>Baseline: Adjacent beam spacing computation based on 3dB beam width of the satellite antenna pattern:</w:t>
            </w:r>
          </w:p>
          <w:p w14:paraId="6491282E" w14:textId="77777777" w:rsidR="00D34719" w:rsidRPr="00B923D6" w:rsidRDefault="00D34719" w:rsidP="009B6882">
            <w:pPr>
              <w:pStyle w:val="TAL"/>
              <w:rPr>
                <w:lang w:val="de-DE"/>
              </w:rPr>
            </w:pPr>
            <w:r w:rsidRPr="00B923D6">
              <w:rPr>
                <w:lang w:val="de-DE"/>
              </w:rPr>
              <w:t xml:space="preserve">ABS = </w:t>
            </w:r>
            <w:proofErr w:type="spellStart"/>
            <w:proofErr w:type="gramStart"/>
            <w:r w:rsidRPr="00B923D6">
              <w:rPr>
                <w:lang w:val="de-DE"/>
              </w:rPr>
              <w:t>sqrt</w:t>
            </w:r>
            <w:proofErr w:type="spellEnd"/>
            <w:r w:rsidRPr="00B923D6">
              <w:rPr>
                <w:lang w:val="de-DE"/>
              </w:rPr>
              <w:t>(</w:t>
            </w:r>
            <w:proofErr w:type="gramEnd"/>
            <w:r w:rsidRPr="00B923D6">
              <w:rPr>
                <w:lang w:val="de-DE"/>
              </w:rPr>
              <w:t>3) x sin(HPBW/2 [</w:t>
            </w:r>
            <w:proofErr w:type="spellStart"/>
            <w:r w:rsidRPr="00B923D6">
              <w:rPr>
                <w:lang w:val="de-DE"/>
              </w:rPr>
              <w:t>rad</w:t>
            </w:r>
            <w:proofErr w:type="spellEnd"/>
            <w:r w:rsidRPr="00B923D6">
              <w:rPr>
                <w:lang w:val="de-DE"/>
              </w:rPr>
              <w:t>])</w:t>
            </w:r>
          </w:p>
        </w:tc>
      </w:tr>
      <w:tr w:rsidR="00D34719" w:rsidRPr="00B923D6" w14:paraId="66C273E8" w14:textId="77777777" w:rsidTr="009B6882">
        <w:tc>
          <w:tcPr>
            <w:tcW w:w="2234" w:type="dxa"/>
            <w:shd w:val="clear" w:color="auto" w:fill="auto"/>
          </w:tcPr>
          <w:p w14:paraId="5A9D42E4" w14:textId="77777777" w:rsidR="00D34719" w:rsidRPr="00450CE8" w:rsidRDefault="00D34719" w:rsidP="009B6882">
            <w:pPr>
              <w:pStyle w:val="TAL"/>
            </w:pPr>
            <w:r w:rsidRPr="00450CE8">
              <w:t>Central beam bore sight direction definition</w:t>
            </w:r>
          </w:p>
        </w:tc>
        <w:tc>
          <w:tcPr>
            <w:tcW w:w="7621" w:type="dxa"/>
            <w:shd w:val="clear" w:color="auto" w:fill="auto"/>
          </w:tcPr>
          <w:p w14:paraId="5E1C0137" w14:textId="77777777" w:rsidR="00D34719" w:rsidRPr="00B923D6" w:rsidRDefault="00D34719" w:rsidP="009B6882">
            <w:pPr>
              <w:pStyle w:val="TAL"/>
            </w:pPr>
            <w:r w:rsidRPr="00B923D6">
              <w:t xml:space="preserve">Baseline: </w:t>
            </w:r>
          </w:p>
          <w:p w14:paraId="73677365" w14:textId="77777777" w:rsidR="00D34719" w:rsidRPr="00B923D6" w:rsidRDefault="00D34719" w:rsidP="009B6882">
            <w:pPr>
              <w:pStyle w:val="TAL"/>
            </w:pPr>
            <w:r w:rsidRPr="00B923D6">
              <w:t xml:space="preserve">Case 1: Central beam </w:t>
            </w:r>
            <w:proofErr w:type="spellStart"/>
            <w:r w:rsidRPr="00B923D6">
              <w:t>center</w:t>
            </w:r>
            <w:proofErr w:type="spellEnd"/>
            <w:r w:rsidRPr="00B923D6">
              <w:t xml:space="preserve"> is considered at nadir point</w:t>
            </w:r>
          </w:p>
          <w:p w14:paraId="62C2D06B" w14:textId="77777777" w:rsidR="00D34719" w:rsidRPr="00B923D6" w:rsidRDefault="00D34719" w:rsidP="009B6882">
            <w:pPr>
              <w:pStyle w:val="TAL"/>
            </w:pPr>
            <w:r w:rsidRPr="00B923D6">
              <w:t>Case 2: Central beam boresight direction computed based on elevation angle target</w:t>
            </w:r>
          </w:p>
        </w:tc>
      </w:tr>
    </w:tbl>
    <w:p w14:paraId="4CE57FB8" w14:textId="77777777" w:rsidR="00D34719" w:rsidRPr="002B4C2C" w:rsidRDefault="00D34719" w:rsidP="002B4C2C"/>
    <w:p w14:paraId="495EBA4B" w14:textId="55A853D0" w:rsidR="009F36AA" w:rsidRPr="002B4C2C" w:rsidRDefault="009F36AA" w:rsidP="002B4C2C"/>
    <w:sectPr w:rsidR="009F36AA" w:rsidRPr="002B4C2C" w:rsidSect="003F6821">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DF21C" w14:textId="77777777" w:rsidR="00F321D4" w:rsidRDefault="00F321D4">
      <w:r>
        <w:separator/>
      </w:r>
    </w:p>
  </w:endnote>
  <w:endnote w:type="continuationSeparator" w:id="0">
    <w:p w14:paraId="6C692C97" w14:textId="77777777" w:rsidR="00F321D4" w:rsidRDefault="00F321D4">
      <w:r>
        <w:continuationSeparator/>
      </w:r>
    </w:p>
  </w:endnote>
  <w:endnote w:type="continuationNotice" w:id="1">
    <w:p w14:paraId="54169253" w14:textId="77777777" w:rsidR="00F321D4" w:rsidRDefault="00F321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9535D" w14:textId="77777777" w:rsidR="00F321D4" w:rsidRDefault="00F321D4">
      <w:r>
        <w:separator/>
      </w:r>
    </w:p>
  </w:footnote>
  <w:footnote w:type="continuationSeparator" w:id="0">
    <w:p w14:paraId="266B276C" w14:textId="77777777" w:rsidR="00F321D4" w:rsidRDefault="00F321D4">
      <w:r>
        <w:continuationSeparator/>
      </w:r>
    </w:p>
  </w:footnote>
  <w:footnote w:type="continuationNotice" w:id="1">
    <w:p w14:paraId="1FE4D0D9" w14:textId="77777777" w:rsidR="00F321D4" w:rsidRDefault="00F321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9E065A"/>
    <w:multiLevelType w:val="hybridMultilevel"/>
    <w:tmpl w:val="FC8E6E72"/>
    <w:lvl w:ilvl="0" w:tplc="EB221F6E">
      <w:numFmt w:val="bullet"/>
      <w:lvlText w:val="•"/>
      <w:lvlJc w:val="left"/>
      <w:pPr>
        <w:ind w:left="1664" w:hanging="360"/>
      </w:pPr>
      <w:rPr>
        <w:rFonts w:ascii="Times New Roman" w:eastAsiaTheme="minorHAnsi" w:hAnsi="Times New Roman" w:cs="Times New Roman" w:hint="default"/>
      </w:rPr>
    </w:lvl>
    <w:lvl w:ilvl="1" w:tplc="FFFFFFFF">
      <w:start w:val="1"/>
      <w:numFmt w:val="lowerLetter"/>
      <w:lvlText w:val="%2."/>
      <w:lvlJc w:val="left"/>
      <w:pPr>
        <w:tabs>
          <w:tab w:val="num" w:pos="2744"/>
        </w:tabs>
        <w:ind w:left="2744" w:hanging="360"/>
      </w:pPr>
    </w:lvl>
    <w:lvl w:ilvl="2" w:tplc="FFFFFFFF">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5" w15:restartNumberingAfterBreak="0">
    <w:nsid w:val="080F67D0"/>
    <w:multiLevelType w:val="hybridMultilevel"/>
    <w:tmpl w:val="C2BA0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437A63"/>
    <w:multiLevelType w:val="hybridMultilevel"/>
    <w:tmpl w:val="E2381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B04F9"/>
    <w:multiLevelType w:val="hybridMultilevel"/>
    <w:tmpl w:val="78466F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1" w15:restartNumberingAfterBreak="0">
    <w:nsid w:val="184722DB"/>
    <w:multiLevelType w:val="hybridMultilevel"/>
    <w:tmpl w:val="D82E106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1C4E189C"/>
    <w:multiLevelType w:val="hybridMultilevel"/>
    <w:tmpl w:val="94A4CE1C"/>
    <w:lvl w:ilvl="0" w:tplc="2EB42944">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8E0A10"/>
    <w:multiLevelType w:val="hybridMultilevel"/>
    <w:tmpl w:val="10C2436E"/>
    <w:lvl w:ilvl="0" w:tplc="EB221F6E">
      <w:numFmt w:val="bullet"/>
      <w:lvlText w:val="•"/>
      <w:lvlJc w:val="left"/>
      <w:pPr>
        <w:ind w:left="36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140A40"/>
    <w:multiLevelType w:val="hybridMultilevel"/>
    <w:tmpl w:val="AF1445E0"/>
    <w:lvl w:ilvl="0" w:tplc="EB221F6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DF7B3B"/>
    <w:multiLevelType w:val="hybridMultilevel"/>
    <w:tmpl w:val="B9847A5E"/>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360" w:hanging="360"/>
      </w:pPr>
      <w:rPr>
        <w:rFonts w:ascii="Times New Roman" w:eastAsiaTheme="minorHAnsi" w:hAnsi="Times New Roman" w:cs="Times New Roman" w:hint="default"/>
      </w:rPr>
    </w:lvl>
    <w:lvl w:ilvl="3" w:tplc="EB221F6E">
      <w:numFmt w:val="bullet"/>
      <w:lvlText w:val="•"/>
      <w:lvlJc w:val="left"/>
      <w:pPr>
        <w:ind w:left="360" w:hanging="360"/>
      </w:pPr>
      <w:rPr>
        <w:rFonts w:ascii="Times New Roman" w:eastAsiaTheme="minorHAnsi"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F2F732A"/>
    <w:multiLevelType w:val="multilevel"/>
    <w:tmpl w:val="C45A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5178CC"/>
    <w:multiLevelType w:val="multilevel"/>
    <w:tmpl w:val="FF92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8266FC"/>
    <w:multiLevelType w:val="hybridMultilevel"/>
    <w:tmpl w:val="38C670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901482"/>
    <w:multiLevelType w:val="hybridMultilevel"/>
    <w:tmpl w:val="05CCAAAA"/>
    <w:lvl w:ilvl="0" w:tplc="EB221F6E">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4A21A51"/>
    <w:multiLevelType w:val="hybridMultilevel"/>
    <w:tmpl w:val="9FDAF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8FB62A0"/>
    <w:multiLevelType w:val="hybridMultilevel"/>
    <w:tmpl w:val="C6FAD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F4069D3"/>
    <w:multiLevelType w:val="hybridMultilevel"/>
    <w:tmpl w:val="38C670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FCE2AB2"/>
    <w:multiLevelType w:val="hybridMultilevel"/>
    <w:tmpl w:val="C6D2EF8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7625F8"/>
    <w:multiLevelType w:val="hybridMultilevel"/>
    <w:tmpl w:val="D556D6BE"/>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EB221F6E">
      <w:numFmt w:val="bullet"/>
      <w:lvlText w:val="•"/>
      <w:lvlJc w:val="left"/>
      <w:pPr>
        <w:ind w:left="360" w:hanging="360"/>
      </w:pPr>
      <w:rPr>
        <w:rFonts w:ascii="Times New Roman" w:eastAsiaTheme="minorHAnsi"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463AAC"/>
    <w:multiLevelType w:val="hybridMultilevel"/>
    <w:tmpl w:val="47F84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B1251A"/>
    <w:multiLevelType w:val="hybridMultilevel"/>
    <w:tmpl w:val="177402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54EB78F1"/>
    <w:multiLevelType w:val="hybridMultilevel"/>
    <w:tmpl w:val="1716F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631400"/>
    <w:multiLevelType w:val="hybridMultilevel"/>
    <w:tmpl w:val="9B0A465A"/>
    <w:lvl w:ilvl="0" w:tplc="EB221F6E">
      <w:numFmt w:val="bullet"/>
      <w:lvlText w:val="•"/>
      <w:lvlJc w:val="left"/>
      <w:pPr>
        <w:ind w:left="360" w:hanging="360"/>
      </w:pPr>
      <w:rPr>
        <w:rFonts w:ascii="Times New Roman" w:eastAsiaTheme="minorHAnsi"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B896525"/>
    <w:multiLevelType w:val="hybridMultilevel"/>
    <w:tmpl w:val="2D00C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CE86A18"/>
    <w:multiLevelType w:val="hybridMultilevel"/>
    <w:tmpl w:val="AC12B6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2C73A78"/>
    <w:multiLevelType w:val="hybridMultilevel"/>
    <w:tmpl w:val="924E1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412C02"/>
    <w:multiLevelType w:val="hybridMultilevel"/>
    <w:tmpl w:val="0944F370"/>
    <w:lvl w:ilvl="0" w:tplc="94CA7400">
      <w:start w:val="1"/>
      <w:numFmt w:val="bullet"/>
      <w:lvlText w:val="•"/>
      <w:lvlJc w:val="left"/>
      <w:pPr>
        <w:tabs>
          <w:tab w:val="num" w:pos="720"/>
        </w:tabs>
        <w:ind w:left="720" w:hanging="360"/>
      </w:pPr>
      <w:rPr>
        <w:rFonts w:ascii="Arial" w:hAnsi="Arial" w:hint="default"/>
      </w:rPr>
    </w:lvl>
    <w:lvl w:ilvl="1" w:tplc="BD32CFCE">
      <w:numFmt w:val="bullet"/>
      <w:lvlText w:val="•"/>
      <w:lvlJc w:val="left"/>
      <w:pPr>
        <w:tabs>
          <w:tab w:val="num" w:pos="1440"/>
        </w:tabs>
        <w:ind w:left="1440" w:hanging="360"/>
      </w:pPr>
      <w:rPr>
        <w:rFonts w:ascii="Arial" w:hAnsi="Arial" w:hint="default"/>
      </w:rPr>
    </w:lvl>
    <w:lvl w:ilvl="2" w:tplc="B24EFC0A" w:tentative="1">
      <w:start w:val="1"/>
      <w:numFmt w:val="bullet"/>
      <w:lvlText w:val="•"/>
      <w:lvlJc w:val="left"/>
      <w:pPr>
        <w:tabs>
          <w:tab w:val="num" w:pos="2160"/>
        </w:tabs>
        <w:ind w:left="2160" w:hanging="360"/>
      </w:pPr>
      <w:rPr>
        <w:rFonts w:ascii="Arial" w:hAnsi="Arial" w:hint="default"/>
      </w:rPr>
    </w:lvl>
    <w:lvl w:ilvl="3" w:tplc="AC72071A" w:tentative="1">
      <w:start w:val="1"/>
      <w:numFmt w:val="bullet"/>
      <w:lvlText w:val="•"/>
      <w:lvlJc w:val="left"/>
      <w:pPr>
        <w:tabs>
          <w:tab w:val="num" w:pos="2880"/>
        </w:tabs>
        <w:ind w:left="2880" w:hanging="360"/>
      </w:pPr>
      <w:rPr>
        <w:rFonts w:ascii="Arial" w:hAnsi="Arial" w:hint="default"/>
      </w:rPr>
    </w:lvl>
    <w:lvl w:ilvl="4" w:tplc="B4EC3DEC" w:tentative="1">
      <w:start w:val="1"/>
      <w:numFmt w:val="bullet"/>
      <w:lvlText w:val="•"/>
      <w:lvlJc w:val="left"/>
      <w:pPr>
        <w:tabs>
          <w:tab w:val="num" w:pos="3600"/>
        </w:tabs>
        <w:ind w:left="3600" w:hanging="360"/>
      </w:pPr>
      <w:rPr>
        <w:rFonts w:ascii="Arial" w:hAnsi="Arial" w:hint="default"/>
      </w:rPr>
    </w:lvl>
    <w:lvl w:ilvl="5" w:tplc="D6227710" w:tentative="1">
      <w:start w:val="1"/>
      <w:numFmt w:val="bullet"/>
      <w:lvlText w:val="•"/>
      <w:lvlJc w:val="left"/>
      <w:pPr>
        <w:tabs>
          <w:tab w:val="num" w:pos="4320"/>
        </w:tabs>
        <w:ind w:left="4320" w:hanging="360"/>
      </w:pPr>
      <w:rPr>
        <w:rFonts w:ascii="Arial" w:hAnsi="Arial" w:hint="default"/>
      </w:rPr>
    </w:lvl>
    <w:lvl w:ilvl="6" w:tplc="3BEE6EE8" w:tentative="1">
      <w:start w:val="1"/>
      <w:numFmt w:val="bullet"/>
      <w:lvlText w:val="•"/>
      <w:lvlJc w:val="left"/>
      <w:pPr>
        <w:tabs>
          <w:tab w:val="num" w:pos="5040"/>
        </w:tabs>
        <w:ind w:left="5040" w:hanging="360"/>
      </w:pPr>
      <w:rPr>
        <w:rFonts w:ascii="Arial" w:hAnsi="Arial" w:hint="default"/>
      </w:rPr>
    </w:lvl>
    <w:lvl w:ilvl="7" w:tplc="5336B3BA" w:tentative="1">
      <w:start w:val="1"/>
      <w:numFmt w:val="bullet"/>
      <w:lvlText w:val="•"/>
      <w:lvlJc w:val="left"/>
      <w:pPr>
        <w:tabs>
          <w:tab w:val="num" w:pos="5760"/>
        </w:tabs>
        <w:ind w:left="5760" w:hanging="360"/>
      </w:pPr>
      <w:rPr>
        <w:rFonts w:ascii="Arial" w:hAnsi="Arial" w:hint="default"/>
      </w:rPr>
    </w:lvl>
    <w:lvl w:ilvl="8" w:tplc="97C4E87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5DC67B1"/>
    <w:multiLevelType w:val="hybridMultilevel"/>
    <w:tmpl w:val="6718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6E910700"/>
    <w:multiLevelType w:val="hybridMultilevel"/>
    <w:tmpl w:val="78466F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6417CED"/>
    <w:multiLevelType w:val="hybridMultilevel"/>
    <w:tmpl w:val="38C670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7CB7BF3"/>
    <w:multiLevelType w:val="hybridMultilevel"/>
    <w:tmpl w:val="E208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7385610">
    <w:abstractNumId w:val="3"/>
  </w:num>
  <w:num w:numId="2" w16cid:durableId="135531184">
    <w:abstractNumId w:val="38"/>
  </w:num>
  <w:num w:numId="3" w16cid:durableId="1164903385">
    <w:abstractNumId w:val="33"/>
  </w:num>
  <w:num w:numId="4" w16cid:durableId="1352412501">
    <w:abstractNumId w:val="34"/>
  </w:num>
  <w:num w:numId="5" w16cid:durableId="483356902">
    <w:abstractNumId w:val="29"/>
  </w:num>
  <w:num w:numId="6" w16cid:durableId="1049184016">
    <w:abstractNumId w:val="36"/>
  </w:num>
  <w:num w:numId="7" w16cid:durableId="979649425">
    <w:abstractNumId w:val="45"/>
  </w:num>
  <w:num w:numId="8" w16cid:durableId="1105688326">
    <w:abstractNumId w:val="30"/>
  </w:num>
  <w:num w:numId="9" w16cid:durableId="739790487">
    <w:abstractNumId w:val="24"/>
  </w:num>
  <w:num w:numId="10" w16cid:durableId="1333139390">
    <w:abstractNumId w:val="2"/>
  </w:num>
  <w:num w:numId="11" w16cid:durableId="1794322933">
    <w:abstractNumId w:val="1"/>
  </w:num>
  <w:num w:numId="12" w16cid:durableId="1424838792">
    <w:abstractNumId w:val="0"/>
  </w:num>
  <w:num w:numId="13" w16cid:durableId="1836416790">
    <w:abstractNumId w:val="40"/>
  </w:num>
  <w:num w:numId="14" w16cid:durableId="1482504347">
    <w:abstractNumId w:val="41"/>
  </w:num>
  <w:num w:numId="15" w16cid:durableId="511533607">
    <w:abstractNumId w:val="35"/>
  </w:num>
  <w:num w:numId="16" w16cid:durableId="1551845720">
    <w:abstractNumId w:val="48"/>
  </w:num>
  <w:num w:numId="17" w16cid:durableId="703363141">
    <w:abstractNumId w:val="17"/>
  </w:num>
  <w:num w:numId="18" w16cid:durableId="1170825985">
    <w:abstractNumId w:val="22"/>
  </w:num>
  <w:num w:numId="19" w16cid:durableId="897394625">
    <w:abstractNumId w:val="7"/>
  </w:num>
  <w:num w:numId="20" w16cid:durableId="2058238479">
    <w:abstractNumId w:val="56"/>
  </w:num>
  <w:num w:numId="21" w16cid:durableId="411246420">
    <w:abstractNumId w:val="31"/>
  </w:num>
  <w:num w:numId="22" w16cid:durableId="24986699">
    <w:abstractNumId w:val="54"/>
  </w:num>
  <w:num w:numId="23" w16cid:durableId="1848592077">
    <w:abstractNumId w:val="53"/>
  </w:num>
  <w:num w:numId="24" w16cid:durableId="980689530">
    <w:abstractNumId w:val="44"/>
  </w:num>
  <w:num w:numId="25" w16cid:durableId="1434938746">
    <w:abstractNumId w:val="33"/>
  </w:num>
  <w:num w:numId="26" w16cid:durableId="530605041">
    <w:abstractNumId w:val="27"/>
  </w:num>
  <w:num w:numId="27" w16cid:durableId="1169951716">
    <w:abstractNumId w:val="32"/>
  </w:num>
  <w:num w:numId="28" w16cid:durableId="1005018527">
    <w:abstractNumId w:val="25"/>
  </w:num>
  <w:num w:numId="29" w16cid:durableId="840701490">
    <w:abstractNumId w:val="23"/>
  </w:num>
  <w:num w:numId="30" w16cid:durableId="673461605">
    <w:abstractNumId w:val="21"/>
  </w:num>
  <w:num w:numId="31" w16cid:durableId="651369607">
    <w:abstractNumId w:val="9"/>
  </w:num>
  <w:num w:numId="32" w16cid:durableId="699235851">
    <w:abstractNumId w:val="55"/>
  </w:num>
  <w:num w:numId="33" w16cid:durableId="303775108">
    <w:abstractNumId w:val="20"/>
  </w:num>
  <w:num w:numId="34" w16cid:durableId="1620146151">
    <w:abstractNumId w:val="10"/>
  </w:num>
  <w:num w:numId="35" w16cid:durableId="332298133">
    <w:abstractNumId w:val="53"/>
  </w:num>
  <w:num w:numId="36" w16cid:durableId="570047084">
    <w:abstractNumId w:val="28"/>
  </w:num>
  <w:num w:numId="37" w16cid:durableId="1952976965">
    <w:abstractNumId w:val="46"/>
  </w:num>
  <w:num w:numId="38" w16cid:durableId="662203625">
    <w:abstractNumId w:val="13"/>
  </w:num>
  <w:num w:numId="39" w16cid:durableId="1480458669">
    <w:abstractNumId w:val="37"/>
  </w:num>
  <w:num w:numId="40" w16cid:durableId="1491561257">
    <w:abstractNumId w:val="15"/>
  </w:num>
  <w:num w:numId="41" w16cid:durableId="255332112">
    <w:abstractNumId w:val="14"/>
  </w:num>
  <w:num w:numId="42" w16cid:durableId="1751733490">
    <w:abstractNumId w:val="4"/>
  </w:num>
  <w:num w:numId="43" w16cid:durableId="334843064">
    <w:abstractNumId w:val="50"/>
  </w:num>
  <w:num w:numId="44" w16cid:durableId="113864397">
    <w:abstractNumId w:val="58"/>
  </w:num>
  <w:num w:numId="45" w16cid:durableId="521018301">
    <w:abstractNumId w:val="16"/>
  </w:num>
  <w:num w:numId="46" w16cid:durableId="1603493316">
    <w:abstractNumId w:val="18"/>
  </w:num>
  <w:num w:numId="47" w16cid:durableId="536896702">
    <w:abstractNumId w:val="26"/>
  </w:num>
  <w:num w:numId="48" w16cid:durableId="1683893734">
    <w:abstractNumId w:val="57"/>
  </w:num>
  <w:num w:numId="49" w16cid:durableId="298727105">
    <w:abstractNumId w:val="19"/>
  </w:num>
  <w:num w:numId="50" w16cid:durableId="2003970035">
    <w:abstractNumId w:val="42"/>
  </w:num>
  <w:num w:numId="51" w16cid:durableId="434902856">
    <w:abstractNumId w:val="49"/>
  </w:num>
  <w:num w:numId="52" w16cid:durableId="1602640158">
    <w:abstractNumId w:val="11"/>
  </w:num>
  <w:num w:numId="53" w16cid:durableId="1969242545">
    <w:abstractNumId w:val="47"/>
  </w:num>
  <w:num w:numId="54" w16cid:durableId="1119837294">
    <w:abstractNumId w:val="59"/>
  </w:num>
  <w:num w:numId="55" w16cid:durableId="1361004887">
    <w:abstractNumId w:val="43"/>
  </w:num>
  <w:num w:numId="56" w16cid:durableId="242422895">
    <w:abstractNumId w:val="51"/>
  </w:num>
  <w:num w:numId="57" w16cid:durableId="921720128">
    <w:abstractNumId w:val="39"/>
  </w:num>
  <w:num w:numId="58" w16cid:durableId="1995136052">
    <w:abstractNumId w:val="5"/>
  </w:num>
  <w:num w:numId="59" w16cid:durableId="2054233416">
    <w:abstractNumId w:val="8"/>
  </w:num>
  <w:num w:numId="60" w16cid:durableId="1054044970">
    <w:abstractNumId w:val="52"/>
  </w:num>
  <w:num w:numId="61" w16cid:durableId="529029045">
    <w:abstractNumId w:val="6"/>
  </w:num>
  <w:num w:numId="62" w16cid:durableId="1829247841">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sv-SE"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63"/>
    <w:rsid w:val="000006E1"/>
    <w:rsid w:val="00001672"/>
    <w:rsid w:val="00001920"/>
    <w:rsid w:val="00001BDC"/>
    <w:rsid w:val="00002A37"/>
    <w:rsid w:val="00003F3A"/>
    <w:rsid w:val="000044EA"/>
    <w:rsid w:val="0000468D"/>
    <w:rsid w:val="00004910"/>
    <w:rsid w:val="00004B5F"/>
    <w:rsid w:val="000050CD"/>
    <w:rsid w:val="0000564C"/>
    <w:rsid w:val="00005A71"/>
    <w:rsid w:val="00005C6F"/>
    <w:rsid w:val="00006446"/>
    <w:rsid w:val="00006896"/>
    <w:rsid w:val="000073B4"/>
    <w:rsid w:val="00007C1F"/>
    <w:rsid w:val="00007CDC"/>
    <w:rsid w:val="00007FF7"/>
    <w:rsid w:val="0001073B"/>
    <w:rsid w:val="00010FCA"/>
    <w:rsid w:val="00011000"/>
    <w:rsid w:val="00011A7C"/>
    <w:rsid w:val="00011B28"/>
    <w:rsid w:val="00011CA2"/>
    <w:rsid w:val="00012527"/>
    <w:rsid w:val="00012A39"/>
    <w:rsid w:val="00013C01"/>
    <w:rsid w:val="0001565B"/>
    <w:rsid w:val="00015D15"/>
    <w:rsid w:val="00015FF0"/>
    <w:rsid w:val="000167AB"/>
    <w:rsid w:val="00016FE5"/>
    <w:rsid w:val="000203C0"/>
    <w:rsid w:val="00020794"/>
    <w:rsid w:val="00020BD7"/>
    <w:rsid w:val="00020EED"/>
    <w:rsid w:val="000210A0"/>
    <w:rsid w:val="00021219"/>
    <w:rsid w:val="00021221"/>
    <w:rsid w:val="00021B17"/>
    <w:rsid w:val="0002273F"/>
    <w:rsid w:val="00022C4E"/>
    <w:rsid w:val="00023490"/>
    <w:rsid w:val="00023A58"/>
    <w:rsid w:val="00024178"/>
    <w:rsid w:val="0002438E"/>
    <w:rsid w:val="00024F57"/>
    <w:rsid w:val="000251ED"/>
    <w:rsid w:val="00025586"/>
    <w:rsid w:val="0002564D"/>
    <w:rsid w:val="00025ECA"/>
    <w:rsid w:val="00026060"/>
    <w:rsid w:val="000267A7"/>
    <w:rsid w:val="00030708"/>
    <w:rsid w:val="00031C31"/>
    <w:rsid w:val="000325B8"/>
    <w:rsid w:val="00032A69"/>
    <w:rsid w:val="000330AD"/>
    <w:rsid w:val="00033B32"/>
    <w:rsid w:val="00034408"/>
    <w:rsid w:val="0003440D"/>
    <w:rsid w:val="00034973"/>
    <w:rsid w:val="00034C15"/>
    <w:rsid w:val="00035820"/>
    <w:rsid w:val="00035FB8"/>
    <w:rsid w:val="00036389"/>
    <w:rsid w:val="000364CC"/>
    <w:rsid w:val="00036BA1"/>
    <w:rsid w:val="00036F43"/>
    <w:rsid w:val="000377F0"/>
    <w:rsid w:val="00040782"/>
    <w:rsid w:val="00040891"/>
    <w:rsid w:val="00041D55"/>
    <w:rsid w:val="000422E2"/>
    <w:rsid w:val="00042405"/>
    <w:rsid w:val="000428C1"/>
    <w:rsid w:val="00042A69"/>
    <w:rsid w:val="00042B2C"/>
    <w:rsid w:val="00042F22"/>
    <w:rsid w:val="000444EF"/>
    <w:rsid w:val="0004587D"/>
    <w:rsid w:val="000459A2"/>
    <w:rsid w:val="000468F1"/>
    <w:rsid w:val="00047677"/>
    <w:rsid w:val="0005013E"/>
    <w:rsid w:val="00050F9B"/>
    <w:rsid w:val="00051ABB"/>
    <w:rsid w:val="000523EF"/>
    <w:rsid w:val="000524B6"/>
    <w:rsid w:val="00052A07"/>
    <w:rsid w:val="000534E3"/>
    <w:rsid w:val="0005367D"/>
    <w:rsid w:val="000536E7"/>
    <w:rsid w:val="00053A1E"/>
    <w:rsid w:val="00053F99"/>
    <w:rsid w:val="000543F1"/>
    <w:rsid w:val="00054436"/>
    <w:rsid w:val="000546C1"/>
    <w:rsid w:val="0005543A"/>
    <w:rsid w:val="000559BB"/>
    <w:rsid w:val="0005606A"/>
    <w:rsid w:val="00056179"/>
    <w:rsid w:val="000568F4"/>
    <w:rsid w:val="00056F5E"/>
    <w:rsid w:val="00057117"/>
    <w:rsid w:val="00060315"/>
    <w:rsid w:val="000607B8"/>
    <w:rsid w:val="000608BF"/>
    <w:rsid w:val="0006117B"/>
    <w:rsid w:val="0006142D"/>
    <w:rsid w:val="000615E6"/>
    <w:rsid w:val="000616E7"/>
    <w:rsid w:val="00062D7B"/>
    <w:rsid w:val="00063009"/>
    <w:rsid w:val="0006310B"/>
    <w:rsid w:val="00063FA3"/>
    <w:rsid w:val="00064672"/>
    <w:rsid w:val="0006487E"/>
    <w:rsid w:val="00064926"/>
    <w:rsid w:val="00064D9A"/>
    <w:rsid w:val="00065E1A"/>
    <w:rsid w:val="0006621A"/>
    <w:rsid w:val="00066F98"/>
    <w:rsid w:val="00070085"/>
    <w:rsid w:val="000705AD"/>
    <w:rsid w:val="00070B5D"/>
    <w:rsid w:val="00071731"/>
    <w:rsid w:val="00071773"/>
    <w:rsid w:val="00072399"/>
    <w:rsid w:val="00072752"/>
    <w:rsid w:val="00073317"/>
    <w:rsid w:val="00073385"/>
    <w:rsid w:val="00073428"/>
    <w:rsid w:val="00073493"/>
    <w:rsid w:val="00073CB2"/>
    <w:rsid w:val="000749B4"/>
    <w:rsid w:val="00074C68"/>
    <w:rsid w:val="00075479"/>
    <w:rsid w:val="000757BA"/>
    <w:rsid w:val="0007599B"/>
    <w:rsid w:val="00075C68"/>
    <w:rsid w:val="000768FC"/>
    <w:rsid w:val="00076B3D"/>
    <w:rsid w:val="00076C34"/>
    <w:rsid w:val="000774AD"/>
    <w:rsid w:val="00077B2F"/>
    <w:rsid w:val="00077E5F"/>
    <w:rsid w:val="0008036A"/>
    <w:rsid w:val="00080BCD"/>
    <w:rsid w:val="00081AE6"/>
    <w:rsid w:val="000826E9"/>
    <w:rsid w:val="00082A32"/>
    <w:rsid w:val="00082C23"/>
    <w:rsid w:val="0008340C"/>
    <w:rsid w:val="00083490"/>
    <w:rsid w:val="00084206"/>
    <w:rsid w:val="00084844"/>
    <w:rsid w:val="00084B51"/>
    <w:rsid w:val="00085061"/>
    <w:rsid w:val="000855EB"/>
    <w:rsid w:val="00085B52"/>
    <w:rsid w:val="0008636A"/>
    <w:rsid w:val="0008651C"/>
    <w:rsid w:val="0008657A"/>
    <w:rsid w:val="00086678"/>
    <w:rsid w:val="000866F2"/>
    <w:rsid w:val="0008741E"/>
    <w:rsid w:val="000877DA"/>
    <w:rsid w:val="000879DA"/>
    <w:rsid w:val="00087AFA"/>
    <w:rsid w:val="00087B57"/>
    <w:rsid w:val="0009009F"/>
    <w:rsid w:val="000900C5"/>
    <w:rsid w:val="00090A1D"/>
    <w:rsid w:val="00091557"/>
    <w:rsid w:val="000924C1"/>
    <w:rsid w:val="000924F0"/>
    <w:rsid w:val="00092507"/>
    <w:rsid w:val="00092874"/>
    <w:rsid w:val="00092DD7"/>
    <w:rsid w:val="000933D8"/>
    <w:rsid w:val="00093474"/>
    <w:rsid w:val="00093CA3"/>
    <w:rsid w:val="00093EAE"/>
    <w:rsid w:val="00093FAE"/>
    <w:rsid w:val="000947F5"/>
    <w:rsid w:val="00094A81"/>
    <w:rsid w:val="0009510F"/>
    <w:rsid w:val="0009548C"/>
    <w:rsid w:val="00095963"/>
    <w:rsid w:val="00095BF4"/>
    <w:rsid w:val="00095F98"/>
    <w:rsid w:val="00096912"/>
    <w:rsid w:val="00096BCA"/>
    <w:rsid w:val="00096E33"/>
    <w:rsid w:val="00096F37"/>
    <w:rsid w:val="00097543"/>
    <w:rsid w:val="000A02E8"/>
    <w:rsid w:val="000A05F4"/>
    <w:rsid w:val="000A09B5"/>
    <w:rsid w:val="000A1B7B"/>
    <w:rsid w:val="000A2284"/>
    <w:rsid w:val="000A23FD"/>
    <w:rsid w:val="000A243D"/>
    <w:rsid w:val="000A2AD6"/>
    <w:rsid w:val="000A3147"/>
    <w:rsid w:val="000A3984"/>
    <w:rsid w:val="000A3CF2"/>
    <w:rsid w:val="000A4C1F"/>
    <w:rsid w:val="000A54B2"/>
    <w:rsid w:val="000A56F2"/>
    <w:rsid w:val="000A5BD6"/>
    <w:rsid w:val="000A611E"/>
    <w:rsid w:val="000A63FD"/>
    <w:rsid w:val="000A7503"/>
    <w:rsid w:val="000B0E22"/>
    <w:rsid w:val="000B1002"/>
    <w:rsid w:val="000B10B0"/>
    <w:rsid w:val="000B15AB"/>
    <w:rsid w:val="000B2719"/>
    <w:rsid w:val="000B295A"/>
    <w:rsid w:val="000B30CB"/>
    <w:rsid w:val="000B35E1"/>
    <w:rsid w:val="000B3771"/>
    <w:rsid w:val="000B3A8F"/>
    <w:rsid w:val="000B3DB4"/>
    <w:rsid w:val="000B3E61"/>
    <w:rsid w:val="000B414A"/>
    <w:rsid w:val="000B42CB"/>
    <w:rsid w:val="000B44F0"/>
    <w:rsid w:val="000B482A"/>
    <w:rsid w:val="000B4AB9"/>
    <w:rsid w:val="000B58C3"/>
    <w:rsid w:val="000B61C1"/>
    <w:rsid w:val="000B61E9"/>
    <w:rsid w:val="000C0124"/>
    <w:rsid w:val="000C165A"/>
    <w:rsid w:val="000C184F"/>
    <w:rsid w:val="000C1EDD"/>
    <w:rsid w:val="000C2E19"/>
    <w:rsid w:val="000C3238"/>
    <w:rsid w:val="000C3562"/>
    <w:rsid w:val="000C3929"/>
    <w:rsid w:val="000C3CD1"/>
    <w:rsid w:val="000C3EF5"/>
    <w:rsid w:val="000C4384"/>
    <w:rsid w:val="000C439E"/>
    <w:rsid w:val="000C5A33"/>
    <w:rsid w:val="000C627B"/>
    <w:rsid w:val="000C64A0"/>
    <w:rsid w:val="000C652B"/>
    <w:rsid w:val="000C666A"/>
    <w:rsid w:val="000C73E4"/>
    <w:rsid w:val="000C7A9B"/>
    <w:rsid w:val="000D01C2"/>
    <w:rsid w:val="000D050E"/>
    <w:rsid w:val="000D064C"/>
    <w:rsid w:val="000D0D07"/>
    <w:rsid w:val="000D106D"/>
    <w:rsid w:val="000D159A"/>
    <w:rsid w:val="000D1E0E"/>
    <w:rsid w:val="000D2991"/>
    <w:rsid w:val="000D4797"/>
    <w:rsid w:val="000D4B96"/>
    <w:rsid w:val="000D4BED"/>
    <w:rsid w:val="000D5287"/>
    <w:rsid w:val="000D5A89"/>
    <w:rsid w:val="000D5BA2"/>
    <w:rsid w:val="000D5EBD"/>
    <w:rsid w:val="000D5F71"/>
    <w:rsid w:val="000D705B"/>
    <w:rsid w:val="000D70B4"/>
    <w:rsid w:val="000D730E"/>
    <w:rsid w:val="000E04DE"/>
    <w:rsid w:val="000E0527"/>
    <w:rsid w:val="000E066D"/>
    <w:rsid w:val="000E084B"/>
    <w:rsid w:val="000E11EF"/>
    <w:rsid w:val="000E191B"/>
    <w:rsid w:val="000E1CB7"/>
    <w:rsid w:val="000E1E92"/>
    <w:rsid w:val="000E431E"/>
    <w:rsid w:val="000E47CC"/>
    <w:rsid w:val="000E4A52"/>
    <w:rsid w:val="000E4B96"/>
    <w:rsid w:val="000E5052"/>
    <w:rsid w:val="000E51EA"/>
    <w:rsid w:val="000E5275"/>
    <w:rsid w:val="000E57CB"/>
    <w:rsid w:val="000E737D"/>
    <w:rsid w:val="000E7789"/>
    <w:rsid w:val="000E798A"/>
    <w:rsid w:val="000E7B90"/>
    <w:rsid w:val="000F0284"/>
    <w:rsid w:val="000F0344"/>
    <w:rsid w:val="000F06D6"/>
    <w:rsid w:val="000F0BF1"/>
    <w:rsid w:val="000F0CCF"/>
    <w:rsid w:val="000F0EB1"/>
    <w:rsid w:val="000F1075"/>
    <w:rsid w:val="000F1106"/>
    <w:rsid w:val="000F1E45"/>
    <w:rsid w:val="000F1FA2"/>
    <w:rsid w:val="000F261F"/>
    <w:rsid w:val="000F2D88"/>
    <w:rsid w:val="000F33DB"/>
    <w:rsid w:val="000F3877"/>
    <w:rsid w:val="000F392A"/>
    <w:rsid w:val="000F3AE1"/>
    <w:rsid w:val="000F3BE9"/>
    <w:rsid w:val="000F3F6C"/>
    <w:rsid w:val="000F4099"/>
    <w:rsid w:val="000F4967"/>
    <w:rsid w:val="000F4CAE"/>
    <w:rsid w:val="000F5111"/>
    <w:rsid w:val="000F598C"/>
    <w:rsid w:val="000F5A14"/>
    <w:rsid w:val="000F6870"/>
    <w:rsid w:val="000F6CB3"/>
    <w:rsid w:val="000F6D6B"/>
    <w:rsid w:val="000F6DF3"/>
    <w:rsid w:val="000F6EB4"/>
    <w:rsid w:val="000F7221"/>
    <w:rsid w:val="000F722F"/>
    <w:rsid w:val="000F7515"/>
    <w:rsid w:val="000F7883"/>
    <w:rsid w:val="001002AB"/>
    <w:rsid w:val="0010044B"/>
    <w:rsid w:val="001005FF"/>
    <w:rsid w:val="001009F2"/>
    <w:rsid w:val="00100CE9"/>
    <w:rsid w:val="001017F6"/>
    <w:rsid w:val="001023B0"/>
    <w:rsid w:val="00102950"/>
    <w:rsid w:val="00102969"/>
    <w:rsid w:val="00102D40"/>
    <w:rsid w:val="00103029"/>
    <w:rsid w:val="001030C4"/>
    <w:rsid w:val="0010346C"/>
    <w:rsid w:val="00103606"/>
    <w:rsid w:val="00103EFD"/>
    <w:rsid w:val="0010431A"/>
    <w:rsid w:val="00104C69"/>
    <w:rsid w:val="00104C80"/>
    <w:rsid w:val="001055EB"/>
    <w:rsid w:val="00105C18"/>
    <w:rsid w:val="00105FE8"/>
    <w:rsid w:val="00106147"/>
    <w:rsid w:val="00106268"/>
    <w:rsid w:val="001062FB"/>
    <w:rsid w:val="001063E6"/>
    <w:rsid w:val="001065AC"/>
    <w:rsid w:val="00107657"/>
    <w:rsid w:val="001079D2"/>
    <w:rsid w:val="001106DE"/>
    <w:rsid w:val="00110A6D"/>
    <w:rsid w:val="00110CD5"/>
    <w:rsid w:val="00110F5B"/>
    <w:rsid w:val="00110F8E"/>
    <w:rsid w:val="0011131E"/>
    <w:rsid w:val="001113C8"/>
    <w:rsid w:val="0011190C"/>
    <w:rsid w:val="0011196A"/>
    <w:rsid w:val="00111B81"/>
    <w:rsid w:val="00111CCF"/>
    <w:rsid w:val="00111D96"/>
    <w:rsid w:val="00112078"/>
    <w:rsid w:val="001122B3"/>
    <w:rsid w:val="001123F0"/>
    <w:rsid w:val="001128EF"/>
    <w:rsid w:val="00113104"/>
    <w:rsid w:val="0011373E"/>
    <w:rsid w:val="00113CF4"/>
    <w:rsid w:val="00114458"/>
    <w:rsid w:val="00114D94"/>
    <w:rsid w:val="001153EA"/>
    <w:rsid w:val="00115643"/>
    <w:rsid w:val="0011576D"/>
    <w:rsid w:val="001158CE"/>
    <w:rsid w:val="00115B50"/>
    <w:rsid w:val="00116765"/>
    <w:rsid w:val="001167C9"/>
    <w:rsid w:val="00116A44"/>
    <w:rsid w:val="00116C08"/>
    <w:rsid w:val="00116D8A"/>
    <w:rsid w:val="00116EE4"/>
    <w:rsid w:val="0011712B"/>
    <w:rsid w:val="001175A3"/>
    <w:rsid w:val="00117AD1"/>
    <w:rsid w:val="0012089E"/>
    <w:rsid w:val="001219F5"/>
    <w:rsid w:val="00121A20"/>
    <w:rsid w:val="00122565"/>
    <w:rsid w:val="00122743"/>
    <w:rsid w:val="001228B2"/>
    <w:rsid w:val="00122E4D"/>
    <w:rsid w:val="00123631"/>
    <w:rsid w:val="0012377F"/>
    <w:rsid w:val="00123A91"/>
    <w:rsid w:val="00123E12"/>
    <w:rsid w:val="00123F66"/>
    <w:rsid w:val="00124314"/>
    <w:rsid w:val="0012472C"/>
    <w:rsid w:val="00124B46"/>
    <w:rsid w:val="00124CEB"/>
    <w:rsid w:val="00124F7A"/>
    <w:rsid w:val="001252C7"/>
    <w:rsid w:val="00125A55"/>
    <w:rsid w:val="00125EA8"/>
    <w:rsid w:val="001264A1"/>
    <w:rsid w:val="00126B4A"/>
    <w:rsid w:val="00127805"/>
    <w:rsid w:val="00127EE3"/>
    <w:rsid w:val="001308F7"/>
    <w:rsid w:val="001315CF"/>
    <w:rsid w:val="00132262"/>
    <w:rsid w:val="00132FD0"/>
    <w:rsid w:val="001330C2"/>
    <w:rsid w:val="001331F3"/>
    <w:rsid w:val="001336EE"/>
    <w:rsid w:val="001338D1"/>
    <w:rsid w:val="00133E17"/>
    <w:rsid w:val="001343D4"/>
    <w:rsid w:val="001344C0"/>
    <w:rsid w:val="001346FA"/>
    <w:rsid w:val="00134875"/>
    <w:rsid w:val="00134944"/>
    <w:rsid w:val="00135252"/>
    <w:rsid w:val="0013562E"/>
    <w:rsid w:val="00136184"/>
    <w:rsid w:val="00136417"/>
    <w:rsid w:val="0013676E"/>
    <w:rsid w:val="001367B5"/>
    <w:rsid w:val="00137546"/>
    <w:rsid w:val="00137AB5"/>
    <w:rsid w:val="00137AE8"/>
    <w:rsid w:val="00137F0B"/>
    <w:rsid w:val="00141FC9"/>
    <w:rsid w:val="0014267C"/>
    <w:rsid w:val="00142B0D"/>
    <w:rsid w:val="00142CD5"/>
    <w:rsid w:val="00142F2C"/>
    <w:rsid w:val="00143245"/>
    <w:rsid w:val="001443C8"/>
    <w:rsid w:val="0014492E"/>
    <w:rsid w:val="00144B44"/>
    <w:rsid w:val="00145270"/>
    <w:rsid w:val="00145F61"/>
    <w:rsid w:val="00145FFA"/>
    <w:rsid w:val="00146F54"/>
    <w:rsid w:val="00146FC9"/>
    <w:rsid w:val="00147030"/>
    <w:rsid w:val="0014715A"/>
    <w:rsid w:val="00147B93"/>
    <w:rsid w:val="00147FB9"/>
    <w:rsid w:val="00150F48"/>
    <w:rsid w:val="00151B13"/>
    <w:rsid w:val="00151BA6"/>
    <w:rsid w:val="00151E23"/>
    <w:rsid w:val="001526E0"/>
    <w:rsid w:val="001529BA"/>
    <w:rsid w:val="00153267"/>
    <w:rsid w:val="0015392C"/>
    <w:rsid w:val="001551B5"/>
    <w:rsid w:val="001566DD"/>
    <w:rsid w:val="00156AE1"/>
    <w:rsid w:val="00156D1C"/>
    <w:rsid w:val="00157437"/>
    <w:rsid w:val="0015774A"/>
    <w:rsid w:val="00157A8E"/>
    <w:rsid w:val="0016035B"/>
    <w:rsid w:val="0016055D"/>
    <w:rsid w:val="00160B65"/>
    <w:rsid w:val="00160CFC"/>
    <w:rsid w:val="00162363"/>
    <w:rsid w:val="00162A3E"/>
    <w:rsid w:val="00162C18"/>
    <w:rsid w:val="00163045"/>
    <w:rsid w:val="0016310F"/>
    <w:rsid w:val="0016383E"/>
    <w:rsid w:val="00163D7E"/>
    <w:rsid w:val="001640B7"/>
    <w:rsid w:val="001652D8"/>
    <w:rsid w:val="00165644"/>
    <w:rsid w:val="00165995"/>
    <w:rsid w:val="001659C1"/>
    <w:rsid w:val="00165C09"/>
    <w:rsid w:val="00166CD9"/>
    <w:rsid w:val="00166FD1"/>
    <w:rsid w:val="00167177"/>
    <w:rsid w:val="001673C6"/>
    <w:rsid w:val="0016756D"/>
    <w:rsid w:val="0016757B"/>
    <w:rsid w:val="00167796"/>
    <w:rsid w:val="00167ED6"/>
    <w:rsid w:val="00167FD2"/>
    <w:rsid w:val="0017097F"/>
    <w:rsid w:val="00170FAC"/>
    <w:rsid w:val="00171AC1"/>
    <w:rsid w:val="00171B8C"/>
    <w:rsid w:val="00172398"/>
    <w:rsid w:val="00173775"/>
    <w:rsid w:val="00173A8E"/>
    <w:rsid w:val="00173BC2"/>
    <w:rsid w:val="00174078"/>
    <w:rsid w:val="001748E4"/>
    <w:rsid w:val="0017502C"/>
    <w:rsid w:val="00175460"/>
    <w:rsid w:val="00175AF9"/>
    <w:rsid w:val="00176100"/>
    <w:rsid w:val="001761F5"/>
    <w:rsid w:val="0017649A"/>
    <w:rsid w:val="001764D4"/>
    <w:rsid w:val="001764E0"/>
    <w:rsid w:val="00176582"/>
    <w:rsid w:val="0017661E"/>
    <w:rsid w:val="00176CAA"/>
    <w:rsid w:val="00177765"/>
    <w:rsid w:val="001779FF"/>
    <w:rsid w:val="00177CCB"/>
    <w:rsid w:val="00177DA1"/>
    <w:rsid w:val="0018143F"/>
    <w:rsid w:val="00181FF8"/>
    <w:rsid w:val="00184084"/>
    <w:rsid w:val="00184C10"/>
    <w:rsid w:val="0018596D"/>
    <w:rsid w:val="00185CE8"/>
    <w:rsid w:val="00186655"/>
    <w:rsid w:val="001867B3"/>
    <w:rsid w:val="001901A4"/>
    <w:rsid w:val="00190614"/>
    <w:rsid w:val="0019069F"/>
    <w:rsid w:val="00190AC1"/>
    <w:rsid w:val="00190C80"/>
    <w:rsid w:val="0019132D"/>
    <w:rsid w:val="00191778"/>
    <w:rsid w:val="00191985"/>
    <w:rsid w:val="001919C5"/>
    <w:rsid w:val="001919D7"/>
    <w:rsid w:val="001922C3"/>
    <w:rsid w:val="00192A8C"/>
    <w:rsid w:val="00192C68"/>
    <w:rsid w:val="00192C93"/>
    <w:rsid w:val="0019341A"/>
    <w:rsid w:val="001939CE"/>
    <w:rsid w:val="00193ADD"/>
    <w:rsid w:val="00194661"/>
    <w:rsid w:val="00195EAE"/>
    <w:rsid w:val="00196404"/>
    <w:rsid w:val="00196987"/>
    <w:rsid w:val="001972BC"/>
    <w:rsid w:val="00197722"/>
    <w:rsid w:val="00197B72"/>
    <w:rsid w:val="00197DF9"/>
    <w:rsid w:val="001A1631"/>
    <w:rsid w:val="001A18E9"/>
    <w:rsid w:val="001A1987"/>
    <w:rsid w:val="001A1FFF"/>
    <w:rsid w:val="001A2564"/>
    <w:rsid w:val="001A2988"/>
    <w:rsid w:val="001A29D6"/>
    <w:rsid w:val="001A2AE7"/>
    <w:rsid w:val="001A2EFE"/>
    <w:rsid w:val="001A3AD5"/>
    <w:rsid w:val="001A49FA"/>
    <w:rsid w:val="001A57C2"/>
    <w:rsid w:val="001A5F8A"/>
    <w:rsid w:val="001A6173"/>
    <w:rsid w:val="001A6CBA"/>
    <w:rsid w:val="001A7F15"/>
    <w:rsid w:val="001A7F59"/>
    <w:rsid w:val="001B081E"/>
    <w:rsid w:val="001B0870"/>
    <w:rsid w:val="001B0D97"/>
    <w:rsid w:val="001B0E68"/>
    <w:rsid w:val="001B0F55"/>
    <w:rsid w:val="001B1494"/>
    <w:rsid w:val="001B195A"/>
    <w:rsid w:val="001B20F2"/>
    <w:rsid w:val="001B25F6"/>
    <w:rsid w:val="001B35BF"/>
    <w:rsid w:val="001B3E9B"/>
    <w:rsid w:val="001B4263"/>
    <w:rsid w:val="001B47D3"/>
    <w:rsid w:val="001B566C"/>
    <w:rsid w:val="001B5A5D"/>
    <w:rsid w:val="001B653F"/>
    <w:rsid w:val="001B6575"/>
    <w:rsid w:val="001B67E8"/>
    <w:rsid w:val="001B6A4B"/>
    <w:rsid w:val="001B7374"/>
    <w:rsid w:val="001B73FA"/>
    <w:rsid w:val="001B7B3E"/>
    <w:rsid w:val="001B7CBF"/>
    <w:rsid w:val="001B7D2F"/>
    <w:rsid w:val="001C0334"/>
    <w:rsid w:val="001C05EC"/>
    <w:rsid w:val="001C0A26"/>
    <w:rsid w:val="001C0B3B"/>
    <w:rsid w:val="001C160C"/>
    <w:rsid w:val="001C19CD"/>
    <w:rsid w:val="001C1CE5"/>
    <w:rsid w:val="001C24A9"/>
    <w:rsid w:val="001C2974"/>
    <w:rsid w:val="001C3232"/>
    <w:rsid w:val="001C336A"/>
    <w:rsid w:val="001C36A5"/>
    <w:rsid w:val="001C3D2A"/>
    <w:rsid w:val="001C4AE3"/>
    <w:rsid w:val="001C51D3"/>
    <w:rsid w:val="001C5407"/>
    <w:rsid w:val="001C55A2"/>
    <w:rsid w:val="001C55DD"/>
    <w:rsid w:val="001C57C9"/>
    <w:rsid w:val="001C5B05"/>
    <w:rsid w:val="001C5BE9"/>
    <w:rsid w:val="001C5CF3"/>
    <w:rsid w:val="001C7482"/>
    <w:rsid w:val="001C7561"/>
    <w:rsid w:val="001C7884"/>
    <w:rsid w:val="001C7889"/>
    <w:rsid w:val="001C7A21"/>
    <w:rsid w:val="001C7FB1"/>
    <w:rsid w:val="001D0424"/>
    <w:rsid w:val="001D0907"/>
    <w:rsid w:val="001D0C00"/>
    <w:rsid w:val="001D1553"/>
    <w:rsid w:val="001D1D30"/>
    <w:rsid w:val="001D284B"/>
    <w:rsid w:val="001D29B6"/>
    <w:rsid w:val="001D2B7C"/>
    <w:rsid w:val="001D39B9"/>
    <w:rsid w:val="001D45FF"/>
    <w:rsid w:val="001D51BA"/>
    <w:rsid w:val="001D520F"/>
    <w:rsid w:val="001D53E7"/>
    <w:rsid w:val="001D6342"/>
    <w:rsid w:val="001D6D53"/>
    <w:rsid w:val="001E0221"/>
    <w:rsid w:val="001E0512"/>
    <w:rsid w:val="001E13A6"/>
    <w:rsid w:val="001E1A4D"/>
    <w:rsid w:val="001E1CBD"/>
    <w:rsid w:val="001E1ECD"/>
    <w:rsid w:val="001E231E"/>
    <w:rsid w:val="001E264E"/>
    <w:rsid w:val="001E3836"/>
    <w:rsid w:val="001E394C"/>
    <w:rsid w:val="001E440F"/>
    <w:rsid w:val="001E48BF"/>
    <w:rsid w:val="001E4F05"/>
    <w:rsid w:val="001E4F88"/>
    <w:rsid w:val="001E56C6"/>
    <w:rsid w:val="001E56CD"/>
    <w:rsid w:val="001E58E2"/>
    <w:rsid w:val="001E64DC"/>
    <w:rsid w:val="001E65E6"/>
    <w:rsid w:val="001E688A"/>
    <w:rsid w:val="001E69CC"/>
    <w:rsid w:val="001E6A17"/>
    <w:rsid w:val="001E6CFF"/>
    <w:rsid w:val="001E77DE"/>
    <w:rsid w:val="001E7AED"/>
    <w:rsid w:val="001E7F15"/>
    <w:rsid w:val="001F026B"/>
    <w:rsid w:val="001F0479"/>
    <w:rsid w:val="001F0954"/>
    <w:rsid w:val="001F2DB4"/>
    <w:rsid w:val="001F34A0"/>
    <w:rsid w:val="001F3916"/>
    <w:rsid w:val="001F3BF6"/>
    <w:rsid w:val="001F4081"/>
    <w:rsid w:val="001F432B"/>
    <w:rsid w:val="001F4948"/>
    <w:rsid w:val="001F4BF1"/>
    <w:rsid w:val="001F4CD3"/>
    <w:rsid w:val="001F51DF"/>
    <w:rsid w:val="001F54C5"/>
    <w:rsid w:val="001F5993"/>
    <w:rsid w:val="001F5AB8"/>
    <w:rsid w:val="001F6467"/>
    <w:rsid w:val="001F662C"/>
    <w:rsid w:val="001F7074"/>
    <w:rsid w:val="001F7533"/>
    <w:rsid w:val="0020018F"/>
    <w:rsid w:val="00200490"/>
    <w:rsid w:val="00200C45"/>
    <w:rsid w:val="00200E44"/>
    <w:rsid w:val="00200F8A"/>
    <w:rsid w:val="00201CAD"/>
    <w:rsid w:val="00201F3A"/>
    <w:rsid w:val="00202697"/>
    <w:rsid w:val="00202EB5"/>
    <w:rsid w:val="00203431"/>
    <w:rsid w:val="00203A22"/>
    <w:rsid w:val="00203F96"/>
    <w:rsid w:val="0020518F"/>
    <w:rsid w:val="00205A8A"/>
    <w:rsid w:val="00205F17"/>
    <w:rsid w:val="00206135"/>
    <w:rsid w:val="00206238"/>
    <w:rsid w:val="00206836"/>
    <w:rsid w:val="002069B2"/>
    <w:rsid w:val="00207094"/>
    <w:rsid w:val="00207DA1"/>
    <w:rsid w:val="00207FA3"/>
    <w:rsid w:val="00210946"/>
    <w:rsid w:val="00210CE0"/>
    <w:rsid w:val="00212C27"/>
    <w:rsid w:val="00213832"/>
    <w:rsid w:val="00213836"/>
    <w:rsid w:val="00213A3D"/>
    <w:rsid w:val="00213B50"/>
    <w:rsid w:val="002149FE"/>
    <w:rsid w:val="00214B71"/>
    <w:rsid w:val="00214DA8"/>
    <w:rsid w:val="00214E28"/>
    <w:rsid w:val="002150A7"/>
    <w:rsid w:val="00215329"/>
    <w:rsid w:val="00215336"/>
    <w:rsid w:val="00215423"/>
    <w:rsid w:val="002158FA"/>
    <w:rsid w:val="00215CEC"/>
    <w:rsid w:val="00215FFF"/>
    <w:rsid w:val="0021629D"/>
    <w:rsid w:val="00216542"/>
    <w:rsid w:val="00216E7E"/>
    <w:rsid w:val="00216F72"/>
    <w:rsid w:val="00217451"/>
    <w:rsid w:val="002176EA"/>
    <w:rsid w:val="00217B1B"/>
    <w:rsid w:val="00217DEC"/>
    <w:rsid w:val="00220600"/>
    <w:rsid w:val="002208DF"/>
    <w:rsid w:val="002213E5"/>
    <w:rsid w:val="002217D7"/>
    <w:rsid w:val="00221C50"/>
    <w:rsid w:val="002224DB"/>
    <w:rsid w:val="002226DB"/>
    <w:rsid w:val="002229A7"/>
    <w:rsid w:val="00222F51"/>
    <w:rsid w:val="00223560"/>
    <w:rsid w:val="0022387D"/>
    <w:rsid w:val="00223FCB"/>
    <w:rsid w:val="0022426F"/>
    <w:rsid w:val="002248A8"/>
    <w:rsid w:val="0022495A"/>
    <w:rsid w:val="00224CBC"/>
    <w:rsid w:val="002250B3"/>
    <w:rsid w:val="00225117"/>
    <w:rsid w:val="002252C3"/>
    <w:rsid w:val="002257AF"/>
    <w:rsid w:val="00225970"/>
    <w:rsid w:val="00225B18"/>
    <w:rsid w:val="00225BB7"/>
    <w:rsid w:val="00225C54"/>
    <w:rsid w:val="002260F2"/>
    <w:rsid w:val="00226327"/>
    <w:rsid w:val="00227220"/>
    <w:rsid w:val="00227BD7"/>
    <w:rsid w:val="00230765"/>
    <w:rsid w:val="00230D18"/>
    <w:rsid w:val="00230D5C"/>
    <w:rsid w:val="0023114B"/>
    <w:rsid w:val="002319E4"/>
    <w:rsid w:val="00231DB0"/>
    <w:rsid w:val="00231DFF"/>
    <w:rsid w:val="0023270D"/>
    <w:rsid w:val="002338DC"/>
    <w:rsid w:val="00233FE0"/>
    <w:rsid w:val="00234187"/>
    <w:rsid w:val="00234622"/>
    <w:rsid w:val="00234631"/>
    <w:rsid w:val="00234826"/>
    <w:rsid w:val="00235632"/>
    <w:rsid w:val="00235775"/>
    <w:rsid w:val="00235872"/>
    <w:rsid w:val="00235A31"/>
    <w:rsid w:val="00236287"/>
    <w:rsid w:val="00236392"/>
    <w:rsid w:val="00237CD1"/>
    <w:rsid w:val="00241005"/>
    <w:rsid w:val="0024116C"/>
    <w:rsid w:val="00241559"/>
    <w:rsid w:val="002416A6"/>
    <w:rsid w:val="00241D13"/>
    <w:rsid w:val="00241D58"/>
    <w:rsid w:val="0024279A"/>
    <w:rsid w:val="002435B3"/>
    <w:rsid w:val="002435E0"/>
    <w:rsid w:val="00244CAF"/>
    <w:rsid w:val="002453F1"/>
    <w:rsid w:val="0024546A"/>
    <w:rsid w:val="002458EB"/>
    <w:rsid w:val="00245CFA"/>
    <w:rsid w:val="00246167"/>
    <w:rsid w:val="0024619A"/>
    <w:rsid w:val="002466F5"/>
    <w:rsid w:val="00247805"/>
    <w:rsid w:val="00247AA8"/>
    <w:rsid w:val="002500C8"/>
    <w:rsid w:val="00250AFE"/>
    <w:rsid w:val="00251D68"/>
    <w:rsid w:val="00251FC3"/>
    <w:rsid w:val="00252520"/>
    <w:rsid w:val="00252593"/>
    <w:rsid w:val="00252BFF"/>
    <w:rsid w:val="00252C2F"/>
    <w:rsid w:val="00252D31"/>
    <w:rsid w:val="00252D7F"/>
    <w:rsid w:val="00253F23"/>
    <w:rsid w:val="00253FCA"/>
    <w:rsid w:val="00254064"/>
    <w:rsid w:val="002544D9"/>
    <w:rsid w:val="0025521A"/>
    <w:rsid w:val="002561B9"/>
    <w:rsid w:val="0025661D"/>
    <w:rsid w:val="00256F3D"/>
    <w:rsid w:val="00257543"/>
    <w:rsid w:val="00257768"/>
    <w:rsid w:val="00257E57"/>
    <w:rsid w:val="0026014D"/>
    <w:rsid w:val="002608FA"/>
    <w:rsid w:val="00261658"/>
    <w:rsid w:val="002616EC"/>
    <w:rsid w:val="002617E7"/>
    <w:rsid w:val="00261A8B"/>
    <w:rsid w:val="00262030"/>
    <w:rsid w:val="002638FE"/>
    <w:rsid w:val="00263E7A"/>
    <w:rsid w:val="002640CA"/>
    <w:rsid w:val="00264228"/>
    <w:rsid w:val="00264334"/>
    <w:rsid w:val="0026473E"/>
    <w:rsid w:val="0026492C"/>
    <w:rsid w:val="002655BA"/>
    <w:rsid w:val="00265DC4"/>
    <w:rsid w:val="00265F28"/>
    <w:rsid w:val="00266214"/>
    <w:rsid w:val="0026627D"/>
    <w:rsid w:val="00267B91"/>
    <w:rsid w:val="00267C83"/>
    <w:rsid w:val="002706F1"/>
    <w:rsid w:val="0027088A"/>
    <w:rsid w:val="002710B5"/>
    <w:rsid w:val="00271429"/>
    <w:rsid w:val="0027144F"/>
    <w:rsid w:val="00271813"/>
    <w:rsid w:val="00271891"/>
    <w:rsid w:val="00271D7D"/>
    <w:rsid w:val="00271DD6"/>
    <w:rsid w:val="00271F3A"/>
    <w:rsid w:val="00271FF0"/>
    <w:rsid w:val="00272B76"/>
    <w:rsid w:val="00272CF4"/>
    <w:rsid w:val="00272F38"/>
    <w:rsid w:val="00272FC1"/>
    <w:rsid w:val="00273002"/>
    <w:rsid w:val="00273278"/>
    <w:rsid w:val="00273791"/>
    <w:rsid w:val="002737F4"/>
    <w:rsid w:val="002744A3"/>
    <w:rsid w:val="00274788"/>
    <w:rsid w:val="00276195"/>
    <w:rsid w:val="0027676F"/>
    <w:rsid w:val="00276D7A"/>
    <w:rsid w:val="00277D8A"/>
    <w:rsid w:val="002805F5"/>
    <w:rsid w:val="00280751"/>
    <w:rsid w:val="002809AD"/>
    <w:rsid w:val="00281066"/>
    <w:rsid w:val="00281BFA"/>
    <w:rsid w:val="00282419"/>
    <w:rsid w:val="00282749"/>
    <w:rsid w:val="0028280A"/>
    <w:rsid w:val="002829F0"/>
    <w:rsid w:val="002838CB"/>
    <w:rsid w:val="00284997"/>
    <w:rsid w:val="00286383"/>
    <w:rsid w:val="00286823"/>
    <w:rsid w:val="00286940"/>
    <w:rsid w:val="00286ACD"/>
    <w:rsid w:val="00287838"/>
    <w:rsid w:val="002878DC"/>
    <w:rsid w:val="00287E0E"/>
    <w:rsid w:val="00290728"/>
    <w:rsid w:val="002907B5"/>
    <w:rsid w:val="00290C37"/>
    <w:rsid w:val="00290FE5"/>
    <w:rsid w:val="00291512"/>
    <w:rsid w:val="002916D0"/>
    <w:rsid w:val="00291887"/>
    <w:rsid w:val="0029260D"/>
    <w:rsid w:val="00292EA0"/>
    <w:rsid w:val="00292EB7"/>
    <w:rsid w:val="0029370D"/>
    <w:rsid w:val="002937CA"/>
    <w:rsid w:val="00294217"/>
    <w:rsid w:val="002944DF"/>
    <w:rsid w:val="00294857"/>
    <w:rsid w:val="00294B9C"/>
    <w:rsid w:val="00295514"/>
    <w:rsid w:val="00296227"/>
    <w:rsid w:val="0029624C"/>
    <w:rsid w:val="00296F44"/>
    <w:rsid w:val="00297474"/>
    <w:rsid w:val="0029777D"/>
    <w:rsid w:val="002A055E"/>
    <w:rsid w:val="002A06B5"/>
    <w:rsid w:val="002A0896"/>
    <w:rsid w:val="002A0A4B"/>
    <w:rsid w:val="002A0A86"/>
    <w:rsid w:val="002A0BC3"/>
    <w:rsid w:val="002A0EA9"/>
    <w:rsid w:val="002A15E4"/>
    <w:rsid w:val="002A184A"/>
    <w:rsid w:val="002A1A19"/>
    <w:rsid w:val="002A1A21"/>
    <w:rsid w:val="002A1ADF"/>
    <w:rsid w:val="002A1D4E"/>
    <w:rsid w:val="002A2869"/>
    <w:rsid w:val="002A2888"/>
    <w:rsid w:val="002A29F7"/>
    <w:rsid w:val="002A3445"/>
    <w:rsid w:val="002A3766"/>
    <w:rsid w:val="002A3CBB"/>
    <w:rsid w:val="002A3DAC"/>
    <w:rsid w:val="002A4250"/>
    <w:rsid w:val="002A48A0"/>
    <w:rsid w:val="002A578E"/>
    <w:rsid w:val="002A6554"/>
    <w:rsid w:val="002B0005"/>
    <w:rsid w:val="002B0F9D"/>
    <w:rsid w:val="002B15AF"/>
    <w:rsid w:val="002B1E37"/>
    <w:rsid w:val="002B24D6"/>
    <w:rsid w:val="002B2E66"/>
    <w:rsid w:val="002B390C"/>
    <w:rsid w:val="002B46E1"/>
    <w:rsid w:val="002B49AC"/>
    <w:rsid w:val="002B4BAE"/>
    <w:rsid w:val="002B4C2C"/>
    <w:rsid w:val="002B4DC4"/>
    <w:rsid w:val="002B54A7"/>
    <w:rsid w:val="002B56FC"/>
    <w:rsid w:val="002B5A1E"/>
    <w:rsid w:val="002B5ACF"/>
    <w:rsid w:val="002B5AE1"/>
    <w:rsid w:val="002B61EC"/>
    <w:rsid w:val="002B6C5A"/>
    <w:rsid w:val="002B6D36"/>
    <w:rsid w:val="002B6D44"/>
    <w:rsid w:val="002B7672"/>
    <w:rsid w:val="002C0211"/>
    <w:rsid w:val="002C0943"/>
    <w:rsid w:val="002C0B50"/>
    <w:rsid w:val="002C1023"/>
    <w:rsid w:val="002C1585"/>
    <w:rsid w:val="002C2038"/>
    <w:rsid w:val="002C2DAE"/>
    <w:rsid w:val="002C3723"/>
    <w:rsid w:val="002C39A8"/>
    <w:rsid w:val="002C3D2E"/>
    <w:rsid w:val="002C3D54"/>
    <w:rsid w:val="002C41E6"/>
    <w:rsid w:val="002C4223"/>
    <w:rsid w:val="002C4EFC"/>
    <w:rsid w:val="002C5613"/>
    <w:rsid w:val="002C59F7"/>
    <w:rsid w:val="002C5A09"/>
    <w:rsid w:val="002C5F76"/>
    <w:rsid w:val="002C7002"/>
    <w:rsid w:val="002C73CB"/>
    <w:rsid w:val="002C7694"/>
    <w:rsid w:val="002C786B"/>
    <w:rsid w:val="002C7978"/>
    <w:rsid w:val="002C7A31"/>
    <w:rsid w:val="002C7E7C"/>
    <w:rsid w:val="002D05C3"/>
    <w:rsid w:val="002D071A"/>
    <w:rsid w:val="002D0B59"/>
    <w:rsid w:val="002D155F"/>
    <w:rsid w:val="002D1D23"/>
    <w:rsid w:val="002D1F43"/>
    <w:rsid w:val="002D200D"/>
    <w:rsid w:val="002D215F"/>
    <w:rsid w:val="002D34B2"/>
    <w:rsid w:val="002D3EED"/>
    <w:rsid w:val="002D456B"/>
    <w:rsid w:val="002D46EF"/>
    <w:rsid w:val="002D48B0"/>
    <w:rsid w:val="002D5A01"/>
    <w:rsid w:val="002D5B37"/>
    <w:rsid w:val="002D6610"/>
    <w:rsid w:val="002D7637"/>
    <w:rsid w:val="002D76C5"/>
    <w:rsid w:val="002D76D7"/>
    <w:rsid w:val="002D7878"/>
    <w:rsid w:val="002E002F"/>
    <w:rsid w:val="002E1551"/>
    <w:rsid w:val="002E17F2"/>
    <w:rsid w:val="002E2717"/>
    <w:rsid w:val="002E2C12"/>
    <w:rsid w:val="002E3805"/>
    <w:rsid w:val="002E495E"/>
    <w:rsid w:val="002E5B97"/>
    <w:rsid w:val="002E6674"/>
    <w:rsid w:val="002E6992"/>
    <w:rsid w:val="002E6D98"/>
    <w:rsid w:val="002E6FA5"/>
    <w:rsid w:val="002E738B"/>
    <w:rsid w:val="002E7CAE"/>
    <w:rsid w:val="002F07E9"/>
    <w:rsid w:val="002F13E4"/>
    <w:rsid w:val="002F2771"/>
    <w:rsid w:val="002F279B"/>
    <w:rsid w:val="002F318C"/>
    <w:rsid w:val="002F32E2"/>
    <w:rsid w:val="002F37A9"/>
    <w:rsid w:val="002F3D94"/>
    <w:rsid w:val="002F414D"/>
    <w:rsid w:val="002F41DD"/>
    <w:rsid w:val="002F43F9"/>
    <w:rsid w:val="002F47F5"/>
    <w:rsid w:val="002F4B7E"/>
    <w:rsid w:val="002F4D57"/>
    <w:rsid w:val="002F4EAD"/>
    <w:rsid w:val="002F5D40"/>
    <w:rsid w:val="002F6564"/>
    <w:rsid w:val="002F6F5D"/>
    <w:rsid w:val="002F7BE1"/>
    <w:rsid w:val="002F7C99"/>
    <w:rsid w:val="00300005"/>
    <w:rsid w:val="00300386"/>
    <w:rsid w:val="00300690"/>
    <w:rsid w:val="003006B4"/>
    <w:rsid w:val="003014C9"/>
    <w:rsid w:val="00301CE6"/>
    <w:rsid w:val="00301F92"/>
    <w:rsid w:val="003023C4"/>
    <w:rsid w:val="0030256B"/>
    <w:rsid w:val="00302994"/>
    <w:rsid w:val="00302B34"/>
    <w:rsid w:val="00302C5E"/>
    <w:rsid w:val="003030D7"/>
    <w:rsid w:val="00303AF9"/>
    <w:rsid w:val="003045FA"/>
    <w:rsid w:val="003047C4"/>
    <w:rsid w:val="00304D20"/>
    <w:rsid w:val="00304DAA"/>
    <w:rsid w:val="0030501F"/>
    <w:rsid w:val="00305076"/>
    <w:rsid w:val="00305210"/>
    <w:rsid w:val="00305827"/>
    <w:rsid w:val="00305C12"/>
    <w:rsid w:val="00307235"/>
    <w:rsid w:val="003072C6"/>
    <w:rsid w:val="00307BA1"/>
    <w:rsid w:val="003103D3"/>
    <w:rsid w:val="0031081F"/>
    <w:rsid w:val="003109A5"/>
    <w:rsid w:val="00310BF4"/>
    <w:rsid w:val="00310D93"/>
    <w:rsid w:val="00311702"/>
    <w:rsid w:val="0031183F"/>
    <w:rsid w:val="00311C86"/>
    <w:rsid w:val="00311CA7"/>
    <w:rsid w:val="00311CFC"/>
    <w:rsid w:val="00311E82"/>
    <w:rsid w:val="00311F65"/>
    <w:rsid w:val="0031245A"/>
    <w:rsid w:val="00313A0B"/>
    <w:rsid w:val="00313FD6"/>
    <w:rsid w:val="00314388"/>
    <w:rsid w:val="003143BD"/>
    <w:rsid w:val="00314CAB"/>
    <w:rsid w:val="00315363"/>
    <w:rsid w:val="00315F07"/>
    <w:rsid w:val="00316A67"/>
    <w:rsid w:val="00316A8A"/>
    <w:rsid w:val="003176F4"/>
    <w:rsid w:val="00317E08"/>
    <w:rsid w:val="003203ED"/>
    <w:rsid w:val="00320407"/>
    <w:rsid w:val="00320842"/>
    <w:rsid w:val="00320C8D"/>
    <w:rsid w:val="00321407"/>
    <w:rsid w:val="00321BC2"/>
    <w:rsid w:val="00321FE0"/>
    <w:rsid w:val="0032241D"/>
    <w:rsid w:val="00322C9F"/>
    <w:rsid w:val="003231F8"/>
    <w:rsid w:val="00323DD3"/>
    <w:rsid w:val="00323F12"/>
    <w:rsid w:val="00323F9D"/>
    <w:rsid w:val="003249F0"/>
    <w:rsid w:val="00324BFD"/>
    <w:rsid w:val="00324D23"/>
    <w:rsid w:val="00324D70"/>
    <w:rsid w:val="00325AEE"/>
    <w:rsid w:val="00330049"/>
    <w:rsid w:val="003302A5"/>
    <w:rsid w:val="0033039D"/>
    <w:rsid w:val="00330942"/>
    <w:rsid w:val="00330E44"/>
    <w:rsid w:val="00330FA0"/>
    <w:rsid w:val="00331751"/>
    <w:rsid w:val="00331FAF"/>
    <w:rsid w:val="0033256E"/>
    <w:rsid w:val="00333798"/>
    <w:rsid w:val="003339CC"/>
    <w:rsid w:val="003339F7"/>
    <w:rsid w:val="00333A4F"/>
    <w:rsid w:val="00333E51"/>
    <w:rsid w:val="003341DE"/>
    <w:rsid w:val="00334579"/>
    <w:rsid w:val="00334774"/>
    <w:rsid w:val="00335039"/>
    <w:rsid w:val="0033550E"/>
    <w:rsid w:val="00335858"/>
    <w:rsid w:val="00335D85"/>
    <w:rsid w:val="00335DC3"/>
    <w:rsid w:val="00335F04"/>
    <w:rsid w:val="0033605A"/>
    <w:rsid w:val="003367F0"/>
    <w:rsid w:val="00336BDA"/>
    <w:rsid w:val="003378B3"/>
    <w:rsid w:val="003378E3"/>
    <w:rsid w:val="003379FC"/>
    <w:rsid w:val="003379FD"/>
    <w:rsid w:val="00341268"/>
    <w:rsid w:val="00341E9E"/>
    <w:rsid w:val="0034253C"/>
    <w:rsid w:val="003429CA"/>
    <w:rsid w:val="00342A09"/>
    <w:rsid w:val="00342B7F"/>
    <w:rsid w:val="00342BD7"/>
    <w:rsid w:val="00342E62"/>
    <w:rsid w:val="003439E1"/>
    <w:rsid w:val="00344179"/>
    <w:rsid w:val="00344B07"/>
    <w:rsid w:val="00344BE5"/>
    <w:rsid w:val="003454F8"/>
    <w:rsid w:val="00345984"/>
    <w:rsid w:val="00345F7C"/>
    <w:rsid w:val="0034664C"/>
    <w:rsid w:val="00346DB5"/>
    <w:rsid w:val="00346FFF"/>
    <w:rsid w:val="003473E7"/>
    <w:rsid w:val="003477B1"/>
    <w:rsid w:val="003477E5"/>
    <w:rsid w:val="00347B11"/>
    <w:rsid w:val="0035029C"/>
    <w:rsid w:val="003506B2"/>
    <w:rsid w:val="00350A15"/>
    <w:rsid w:val="00351C1D"/>
    <w:rsid w:val="00352E86"/>
    <w:rsid w:val="003530DA"/>
    <w:rsid w:val="00353BE0"/>
    <w:rsid w:val="00354096"/>
    <w:rsid w:val="00354157"/>
    <w:rsid w:val="00354187"/>
    <w:rsid w:val="003541D5"/>
    <w:rsid w:val="003547F0"/>
    <w:rsid w:val="00354E00"/>
    <w:rsid w:val="0035543A"/>
    <w:rsid w:val="00355886"/>
    <w:rsid w:val="00355CC1"/>
    <w:rsid w:val="0035608D"/>
    <w:rsid w:val="0035633B"/>
    <w:rsid w:val="003564F4"/>
    <w:rsid w:val="00356C28"/>
    <w:rsid w:val="00356EE5"/>
    <w:rsid w:val="00356F23"/>
    <w:rsid w:val="00357186"/>
    <w:rsid w:val="00357380"/>
    <w:rsid w:val="00357A52"/>
    <w:rsid w:val="003602D9"/>
    <w:rsid w:val="003604CE"/>
    <w:rsid w:val="0036074E"/>
    <w:rsid w:val="00360B72"/>
    <w:rsid w:val="0036168E"/>
    <w:rsid w:val="00361904"/>
    <w:rsid w:val="00361A8E"/>
    <w:rsid w:val="00361D64"/>
    <w:rsid w:val="00361EC3"/>
    <w:rsid w:val="00361F28"/>
    <w:rsid w:val="00362694"/>
    <w:rsid w:val="003630C4"/>
    <w:rsid w:val="00363295"/>
    <w:rsid w:val="00363894"/>
    <w:rsid w:val="00364042"/>
    <w:rsid w:val="0036456B"/>
    <w:rsid w:val="00364B9A"/>
    <w:rsid w:val="003657B7"/>
    <w:rsid w:val="0036594B"/>
    <w:rsid w:val="00366260"/>
    <w:rsid w:val="003662D0"/>
    <w:rsid w:val="00366906"/>
    <w:rsid w:val="00366A47"/>
    <w:rsid w:val="00366E49"/>
    <w:rsid w:val="0036725E"/>
    <w:rsid w:val="003674E3"/>
    <w:rsid w:val="003705C9"/>
    <w:rsid w:val="00370909"/>
    <w:rsid w:val="00370E47"/>
    <w:rsid w:val="00372492"/>
    <w:rsid w:val="00372A57"/>
    <w:rsid w:val="00373112"/>
    <w:rsid w:val="0037360B"/>
    <w:rsid w:val="00373688"/>
    <w:rsid w:val="00373D2B"/>
    <w:rsid w:val="003742AC"/>
    <w:rsid w:val="00374E59"/>
    <w:rsid w:val="00374FE4"/>
    <w:rsid w:val="0037506C"/>
    <w:rsid w:val="00375182"/>
    <w:rsid w:val="0037576F"/>
    <w:rsid w:val="00375D66"/>
    <w:rsid w:val="00375E78"/>
    <w:rsid w:val="00376036"/>
    <w:rsid w:val="0037631D"/>
    <w:rsid w:val="00376388"/>
    <w:rsid w:val="0037673F"/>
    <w:rsid w:val="003768A1"/>
    <w:rsid w:val="00377107"/>
    <w:rsid w:val="003776D0"/>
    <w:rsid w:val="00377817"/>
    <w:rsid w:val="00377C6C"/>
    <w:rsid w:val="00377CE1"/>
    <w:rsid w:val="00380039"/>
    <w:rsid w:val="0038017C"/>
    <w:rsid w:val="00380D64"/>
    <w:rsid w:val="00382665"/>
    <w:rsid w:val="00383330"/>
    <w:rsid w:val="0038386B"/>
    <w:rsid w:val="003839C1"/>
    <w:rsid w:val="00383D40"/>
    <w:rsid w:val="00384555"/>
    <w:rsid w:val="00385519"/>
    <w:rsid w:val="0038581B"/>
    <w:rsid w:val="00385A8D"/>
    <w:rsid w:val="00385BF0"/>
    <w:rsid w:val="003865D6"/>
    <w:rsid w:val="003865E3"/>
    <w:rsid w:val="003872B4"/>
    <w:rsid w:val="003906BD"/>
    <w:rsid w:val="00390714"/>
    <w:rsid w:val="0039073E"/>
    <w:rsid w:val="00390A44"/>
    <w:rsid w:val="00390FA4"/>
    <w:rsid w:val="00391BAD"/>
    <w:rsid w:val="00392117"/>
    <w:rsid w:val="00392562"/>
    <w:rsid w:val="00392677"/>
    <w:rsid w:val="00392FBB"/>
    <w:rsid w:val="0039333A"/>
    <w:rsid w:val="003936A4"/>
    <w:rsid w:val="003939FF"/>
    <w:rsid w:val="00393D31"/>
    <w:rsid w:val="00394105"/>
    <w:rsid w:val="003948AE"/>
    <w:rsid w:val="0039582E"/>
    <w:rsid w:val="003959AE"/>
    <w:rsid w:val="00396C33"/>
    <w:rsid w:val="00396C80"/>
    <w:rsid w:val="003979CE"/>
    <w:rsid w:val="003979DF"/>
    <w:rsid w:val="00397C9C"/>
    <w:rsid w:val="00397D80"/>
    <w:rsid w:val="00397F04"/>
    <w:rsid w:val="003A0193"/>
    <w:rsid w:val="003A092B"/>
    <w:rsid w:val="003A145C"/>
    <w:rsid w:val="003A1809"/>
    <w:rsid w:val="003A1AE5"/>
    <w:rsid w:val="003A21B9"/>
    <w:rsid w:val="003A2223"/>
    <w:rsid w:val="003A28C0"/>
    <w:rsid w:val="003A2A0F"/>
    <w:rsid w:val="003A3228"/>
    <w:rsid w:val="003A3588"/>
    <w:rsid w:val="003A3CDC"/>
    <w:rsid w:val="003A44E0"/>
    <w:rsid w:val="003A45A1"/>
    <w:rsid w:val="003A4C4F"/>
    <w:rsid w:val="003A5B0A"/>
    <w:rsid w:val="003A5CE1"/>
    <w:rsid w:val="003A5E60"/>
    <w:rsid w:val="003A6143"/>
    <w:rsid w:val="003A62BB"/>
    <w:rsid w:val="003A6613"/>
    <w:rsid w:val="003A6BAC"/>
    <w:rsid w:val="003A6E3C"/>
    <w:rsid w:val="003A6F63"/>
    <w:rsid w:val="003A70A4"/>
    <w:rsid w:val="003A71BD"/>
    <w:rsid w:val="003A723B"/>
    <w:rsid w:val="003A75EB"/>
    <w:rsid w:val="003A7EF3"/>
    <w:rsid w:val="003B007F"/>
    <w:rsid w:val="003B0895"/>
    <w:rsid w:val="003B0C1A"/>
    <w:rsid w:val="003B1498"/>
    <w:rsid w:val="003B159C"/>
    <w:rsid w:val="003B2628"/>
    <w:rsid w:val="003B2755"/>
    <w:rsid w:val="003B2AE5"/>
    <w:rsid w:val="003B369F"/>
    <w:rsid w:val="003B36A3"/>
    <w:rsid w:val="003B36A5"/>
    <w:rsid w:val="003B3B58"/>
    <w:rsid w:val="003B43E5"/>
    <w:rsid w:val="003B4557"/>
    <w:rsid w:val="003B4AE8"/>
    <w:rsid w:val="003B54DE"/>
    <w:rsid w:val="003B54E7"/>
    <w:rsid w:val="003B56FF"/>
    <w:rsid w:val="003B58F3"/>
    <w:rsid w:val="003B64BB"/>
    <w:rsid w:val="003B669E"/>
    <w:rsid w:val="003B6802"/>
    <w:rsid w:val="003B730D"/>
    <w:rsid w:val="003B7B57"/>
    <w:rsid w:val="003B7C5A"/>
    <w:rsid w:val="003B7FE5"/>
    <w:rsid w:val="003C007F"/>
    <w:rsid w:val="003C0245"/>
    <w:rsid w:val="003C11C8"/>
    <w:rsid w:val="003C256D"/>
    <w:rsid w:val="003C2702"/>
    <w:rsid w:val="003C4539"/>
    <w:rsid w:val="003C4AA8"/>
    <w:rsid w:val="003C550F"/>
    <w:rsid w:val="003C682B"/>
    <w:rsid w:val="003C69DB"/>
    <w:rsid w:val="003C7806"/>
    <w:rsid w:val="003C7DEF"/>
    <w:rsid w:val="003C7F3E"/>
    <w:rsid w:val="003C7FAF"/>
    <w:rsid w:val="003D109F"/>
    <w:rsid w:val="003D2478"/>
    <w:rsid w:val="003D29DE"/>
    <w:rsid w:val="003D2B9D"/>
    <w:rsid w:val="003D311A"/>
    <w:rsid w:val="003D34ED"/>
    <w:rsid w:val="003D3C45"/>
    <w:rsid w:val="003D4D7A"/>
    <w:rsid w:val="003D5175"/>
    <w:rsid w:val="003D5235"/>
    <w:rsid w:val="003D5B1F"/>
    <w:rsid w:val="003D5DD3"/>
    <w:rsid w:val="003D6B49"/>
    <w:rsid w:val="003D790D"/>
    <w:rsid w:val="003D7AF6"/>
    <w:rsid w:val="003E0368"/>
    <w:rsid w:val="003E053B"/>
    <w:rsid w:val="003E0AB0"/>
    <w:rsid w:val="003E0DD0"/>
    <w:rsid w:val="003E0E60"/>
    <w:rsid w:val="003E158C"/>
    <w:rsid w:val="003E15FA"/>
    <w:rsid w:val="003E166D"/>
    <w:rsid w:val="003E19B5"/>
    <w:rsid w:val="003E19C5"/>
    <w:rsid w:val="003E4256"/>
    <w:rsid w:val="003E43D0"/>
    <w:rsid w:val="003E5417"/>
    <w:rsid w:val="003E546D"/>
    <w:rsid w:val="003E5474"/>
    <w:rsid w:val="003E55E4"/>
    <w:rsid w:val="003E55F0"/>
    <w:rsid w:val="003E5829"/>
    <w:rsid w:val="003E5C80"/>
    <w:rsid w:val="003E5D77"/>
    <w:rsid w:val="003E6393"/>
    <w:rsid w:val="003E6715"/>
    <w:rsid w:val="003E673D"/>
    <w:rsid w:val="003E6900"/>
    <w:rsid w:val="003E69AE"/>
    <w:rsid w:val="003E6FE5"/>
    <w:rsid w:val="003E734A"/>
    <w:rsid w:val="003E7439"/>
    <w:rsid w:val="003E74E3"/>
    <w:rsid w:val="003E76D8"/>
    <w:rsid w:val="003F0015"/>
    <w:rsid w:val="003F05C7"/>
    <w:rsid w:val="003F0841"/>
    <w:rsid w:val="003F1219"/>
    <w:rsid w:val="003F1B35"/>
    <w:rsid w:val="003F2825"/>
    <w:rsid w:val="003F2CD4"/>
    <w:rsid w:val="003F3250"/>
    <w:rsid w:val="003F3C37"/>
    <w:rsid w:val="003F41B5"/>
    <w:rsid w:val="003F46BD"/>
    <w:rsid w:val="003F4D8C"/>
    <w:rsid w:val="003F5411"/>
    <w:rsid w:val="003F59E1"/>
    <w:rsid w:val="003F5A1C"/>
    <w:rsid w:val="003F67C4"/>
    <w:rsid w:val="003F6821"/>
    <w:rsid w:val="003F6BBE"/>
    <w:rsid w:val="003F7482"/>
    <w:rsid w:val="003F7ABC"/>
    <w:rsid w:val="0040006A"/>
    <w:rsid w:val="004000E8"/>
    <w:rsid w:val="004007A5"/>
    <w:rsid w:val="00401520"/>
    <w:rsid w:val="00401949"/>
    <w:rsid w:val="00402437"/>
    <w:rsid w:val="0040282C"/>
    <w:rsid w:val="004028C4"/>
    <w:rsid w:val="0040299E"/>
    <w:rsid w:val="00402BF2"/>
    <w:rsid w:val="00402DDB"/>
    <w:rsid w:val="00402E2B"/>
    <w:rsid w:val="00403704"/>
    <w:rsid w:val="00403AC1"/>
    <w:rsid w:val="00403D4D"/>
    <w:rsid w:val="00403D99"/>
    <w:rsid w:val="004043BB"/>
    <w:rsid w:val="00404511"/>
    <w:rsid w:val="00404B85"/>
    <w:rsid w:val="0040512B"/>
    <w:rsid w:val="00405CA5"/>
    <w:rsid w:val="0040628F"/>
    <w:rsid w:val="00406397"/>
    <w:rsid w:val="0040767B"/>
    <w:rsid w:val="00407CD3"/>
    <w:rsid w:val="00407E2F"/>
    <w:rsid w:val="00410134"/>
    <w:rsid w:val="004102C6"/>
    <w:rsid w:val="00410A35"/>
    <w:rsid w:val="00410B72"/>
    <w:rsid w:val="00410EF4"/>
    <w:rsid w:val="00410F18"/>
    <w:rsid w:val="004119F9"/>
    <w:rsid w:val="00411B3B"/>
    <w:rsid w:val="0041206A"/>
    <w:rsid w:val="0041263E"/>
    <w:rsid w:val="00412834"/>
    <w:rsid w:val="00412E44"/>
    <w:rsid w:val="004130CA"/>
    <w:rsid w:val="00413271"/>
    <w:rsid w:val="0041357D"/>
    <w:rsid w:val="00413AAC"/>
    <w:rsid w:val="00413E92"/>
    <w:rsid w:val="004146A2"/>
    <w:rsid w:val="004146C7"/>
    <w:rsid w:val="00414EFF"/>
    <w:rsid w:val="004150C0"/>
    <w:rsid w:val="00416A00"/>
    <w:rsid w:val="00417DBC"/>
    <w:rsid w:val="00420349"/>
    <w:rsid w:val="0042054F"/>
    <w:rsid w:val="00420F03"/>
    <w:rsid w:val="004210DF"/>
    <w:rsid w:val="00421105"/>
    <w:rsid w:val="00422398"/>
    <w:rsid w:val="00422AA4"/>
    <w:rsid w:val="00422C12"/>
    <w:rsid w:val="004242F4"/>
    <w:rsid w:val="004244BD"/>
    <w:rsid w:val="004245D6"/>
    <w:rsid w:val="00424D6D"/>
    <w:rsid w:val="00425929"/>
    <w:rsid w:val="00425E52"/>
    <w:rsid w:val="004262B8"/>
    <w:rsid w:val="0042660D"/>
    <w:rsid w:val="00427248"/>
    <w:rsid w:val="00427933"/>
    <w:rsid w:val="0043042D"/>
    <w:rsid w:val="00430D2E"/>
    <w:rsid w:val="00430F0B"/>
    <w:rsid w:val="00431BBB"/>
    <w:rsid w:val="00431BC8"/>
    <w:rsid w:val="004325F2"/>
    <w:rsid w:val="004335BD"/>
    <w:rsid w:val="00433FD9"/>
    <w:rsid w:val="00434366"/>
    <w:rsid w:val="004345BB"/>
    <w:rsid w:val="0043475F"/>
    <w:rsid w:val="004347BB"/>
    <w:rsid w:val="00434EDC"/>
    <w:rsid w:val="004353F6"/>
    <w:rsid w:val="004357E8"/>
    <w:rsid w:val="00435C27"/>
    <w:rsid w:val="00435EAD"/>
    <w:rsid w:val="004364F3"/>
    <w:rsid w:val="004370D9"/>
    <w:rsid w:val="00437447"/>
    <w:rsid w:val="004374D1"/>
    <w:rsid w:val="00437FE9"/>
    <w:rsid w:val="004401E0"/>
    <w:rsid w:val="004406CC"/>
    <w:rsid w:val="00440F7C"/>
    <w:rsid w:val="004414F4"/>
    <w:rsid w:val="00441559"/>
    <w:rsid w:val="004415FF"/>
    <w:rsid w:val="004418E8"/>
    <w:rsid w:val="00441A92"/>
    <w:rsid w:val="00441AE6"/>
    <w:rsid w:val="00441C08"/>
    <w:rsid w:val="00441DD7"/>
    <w:rsid w:val="004422ED"/>
    <w:rsid w:val="0044230C"/>
    <w:rsid w:val="00442373"/>
    <w:rsid w:val="0044253C"/>
    <w:rsid w:val="0044267B"/>
    <w:rsid w:val="0044274F"/>
    <w:rsid w:val="00442804"/>
    <w:rsid w:val="00442DE0"/>
    <w:rsid w:val="004431DC"/>
    <w:rsid w:val="00443E4C"/>
    <w:rsid w:val="00444746"/>
    <w:rsid w:val="00444E0B"/>
    <w:rsid w:val="00444F56"/>
    <w:rsid w:val="004456E0"/>
    <w:rsid w:val="00445DB3"/>
    <w:rsid w:val="00446488"/>
    <w:rsid w:val="0044662B"/>
    <w:rsid w:val="00446CE1"/>
    <w:rsid w:val="0044737E"/>
    <w:rsid w:val="00447F2B"/>
    <w:rsid w:val="00450716"/>
    <w:rsid w:val="0045074B"/>
    <w:rsid w:val="00450844"/>
    <w:rsid w:val="00450DB2"/>
    <w:rsid w:val="004511D9"/>
    <w:rsid w:val="004517AA"/>
    <w:rsid w:val="00452207"/>
    <w:rsid w:val="00452CAC"/>
    <w:rsid w:val="00452E2A"/>
    <w:rsid w:val="00453369"/>
    <w:rsid w:val="00454C51"/>
    <w:rsid w:val="00454F94"/>
    <w:rsid w:val="0045505C"/>
    <w:rsid w:val="00455C96"/>
    <w:rsid w:val="00455E4A"/>
    <w:rsid w:val="00456C03"/>
    <w:rsid w:val="00456D7A"/>
    <w:rsid w:val="00457565"/>
    <w:rsid w:val="00457B71"/>
    <w:rsid w:val="0046001C"/>
    <w:rsid w:val="00460713"/>
    <w:rsid w:val="00461428"/>
    <w:rsid w:val="0046145E"/>
    <w:rsid w:val="0046191B"/>
    <w:rsid w:val="0046229A"/>
    <w:rsid w:val="004624DA"/>
    <w:rsid w:val="00462655"/>
    <w:rsid w:val="00462EF5"/>
    <w:rsid w:val="004635DD"/>
    <w:rsid w:val="00463836"/>
    <w:rsid w:val="00463844"/>
    <w:rsid w:val="00463B7B"/>
    <w:rsid w:val="00463BD3"/>
    <w:rsid w:val="00464689"/>
    <w:rsid w:val="00465B2A"/>
    <w:rsid w:val="004669E2"/>
    <w:rsid w:val="00467AD2"/>
    <w:rsid w:val="00467C49"/>
    <w:rsid w:val="00467DA4"/>
    <w:rsid w:val="004701C9"/>
    <w:rsid w:val="0047096E"/>
    <w:rsid w:val="004709EE"/>
    <w:rsid w:val="00470C31"/>
    <w:rsid w:val="00470D7D"/>
    <w:rsid w:val="0047116E"/>
    <w:rsid w:val="00471DE0"/>
    <w:rsid w:val="00471FA3"/>
    <w:rsid w:val="00472187"/>
    <w:rsid w:val="004734D0"/>
    <w:rsid w:val="0047373E"/>
    <w:rsid w:val="00473E69"/>
    <w:rsid w:val="00474542"/>
    <w:rsid w:val="004748F1"/>
    <w:rsid w:val="0047556B"/>
    <w:rsid w:val="00477036"/>
    <w:rsid w:val="004771E4"/>
    <w:rsid w:val="0047734C"/>
    <w:rsid w:val="00477768"/>
    <w:rsid w:val="00477897"/>
    <w:rsid w:val="004779AC"/>
    <w:rsid w:val="00480AE5"/>
    <w:rsid w:val="00480E96"/>
    <w:rsid w:val="00481746"/>
    <w:rsid w:val="004823E9"/>
    <w:rsid w:val="004828EE"/>
    <w:rsid w:val="00482C53"/>
    <w:rsid w:val="00482D52"/>
    <w:rsid w:val="00483245"/>
    <w:rsid w:val="0048367F"/>
    <w:rsid w:val="004838C3"/>
    <w:rsid w:val="00484082"/>
    <w:rsid w:val="00484918"/>
    <w:rsid w:val="00485166"/>
    <w:rsid w:val="0048585E"/>
    <w:rsid w:val="0048586F"/>
    <w:rsid w:val="00485DEE"/>
    <w:rsid w:val="00486569"/>
    <w:rsid w:val="0048689B"/>
    <w:rsid w:val="00486CCF"/>
    <w:rsid w:val="00486E11"/>
    <w:rsid w:val="00486E43"/>
    <w:rsid w:val="00486EE9"/>
    <w:rsid w:val="00487AFD"/>
    <w:rsid w:val="00490227"/>
    <w:rsid w:val="004916D7"/>
    <w:rsid w:val="004924AB"/>
    <w:rsid w:val="00492BC5"/>
    <w:rsid w:val="00492CBC"/>
    <w:rsid w:val="0049302A"/>
    <w:rsid w:val="004930E2"/>
    <w:rsid w:val="0049375C"/>
    <w:rsid w:val="00493BAB"/>
    <w:rsid w:val="004945DC"/>
    <w:rsid w:val="00494B83"/>
    <w:rsid w:val="00494CD2"/>
    <w:rsid w:val="00495CAB"/>
    <w:rsid w:val="0049638A"/>
    <w:rsid w:val="004964F1"/>
    <w:rsid w:val="00496C76"/>
    <w:rsid w:val="00497D6B"/>
    <w:rsid w:val="004A1139"/>
    <w:rsid w:val="004A16BC"/>
    <w:rsid w:val="004A1AE4"/>
    <w:rsid w:val="004A28FE"/>
    <w:rsid w:val="004A2A4A"/>
    <w:rsid w:val="004A2AB0"/>
    <w:rsid w:val="004A2B94"/>
    <w:rsid w:val="004A3D11"/>
    <w:rsid w:val="004A44A1"/>
    <w:rsid w:val="004A464B"/>
    <w:rsid w:val="004A4AF8"/>
    <w:rsid w:val="004A68AF"/>
    <w:rsid w:val="004A6BB7"/>
    <w:rsid w:val="004A70ED"/>
    <w:rsid w:val="004A750B"/>
    <w:rsid w:val="004A7595"/>
    <w:rsid w:val="004A7869"/>
    <w:rsid w:val="004B096C"/>
    <w:rsid w:val="004B0A48"/>
    <w:rsid w:val="004B0D2F"/>
    <w:rsid w:val="004B0FD1"/>
    <w:rsid w:val="004B2FCE"/>
    <w:rsid w:val="004B3150"/>
    <w:rsid w:val="004B3331"/>
    <w:rsid w:val="004B34C0"/>
    <w:rsid w:val="004B4407"/>
    <w:rsid w:val="004B4AE9"/>
    <w:rsid w:val="004B4F40"/>
    <w:rsid w:val="004B5D1A"/>
    <w:rsid w:val="004B6158"/>
    <w:rsid w:val="004B639E"/>
    <w:rsid w:val="004B671E"/>
    <w:rsid w:val="004B678D"/>
    <w:rsid w:val="004B6977"/>
    <w:rsid w:val="004B6E7D"/>
    <w:rsid w:val="004B6EA2"/>
    <w:rsid w:val="004B6F6A"/>
    <w:rsid w:val="004B7745"/>
    <w:rsid w:val="004B7C0C"/>
    <w:rsid w:val="004C0981"/>
    <w:rsid w:val="004C1221"/>
    <w:rsid w:val="004C171D"/>
    <w:rsid w:val="004C2076"/>
    <w:rsid w:val="004C26DC"/>
    <w:rsid w:val="004C28B4"/>
    <w:rsid w:val="004C29A1"/>
    <w:rsid w:val="004C2F26"/>
    <w:rsid w:val="004C3898"/>
    <w:rsid w:val="004C3D5B"/>
    <w:rsid w:val="004C4968"/>
    <w:rsid w:val="004C49FE"/>
    <w:rsid w:val="004C56C4"/>
    <w:rsid w:val="004C5B07"/>
    <w:rsid w:val="004C624A"/>
    <w:rsid w:val="004C62FE"/>
    <w:rsid w:val="004C6E6D"/>
    <w:rsid w:val="004C6EE9"/>
    <w:rsid w:val="004C715C"/>
    <w:rsid w:val="004C79DB"/>
    <w:rsid w:val="004C7A2E"/>
    <w:rsid w:val="004D04C5"/>
    <w:rsid w:val="004D075A"/>
    <w:rsid w:val="004D1319"/>
    <w:rsid w:val="004D1735"/>
    <w:rsid w:val="004D195A"/>
    <w:rsid w:val="004D2E11"/>
    <w:rsid w:val="004D2E32"/>
    <w:rsid w:val="004D341A"/>
    <w:rsid w:val="004D36B1"/>
    <w:rsid w:val="004D36FC"/>
    <w:rsid w:val="004D3E4C"/>
    <w:rsid w:val="004D4B57"/>
    <w:rsid w:val="004D506C"/>
    <w:rsid w:val="004D518C"/>
    <w:rsid w:val="004D580D"/>
    <w:rsid w:val="004D6318"/>
    <w:rsid w:val="004D737F"/>
    <w:rsid w:val="004D7EBD"/>
    <w:rsid w:val="004E0030"/>
    <w:rsid w:val="004E060B"/>
    <w:rsid w:val="004E2680"/>
    <w:rsid w:val="004E2711"/>
    <w:rsid w:val="004E28F9"/>
    <w:rsid w:val="004E2918"/>
    <w:rsid w:val="004E2A26"/>
    <w:rsid w:val="004E3A3E"/>
    <w:rsid w:val="004E4107"/>
    <w:rsid w:val="004E43B0"/>
    <w:rsid w:val="004E462E"/>
    <w:rsid w:val="004E4D18"/>
    <w:rsid w:val="004E4EB6"/>
    <w:rsid w:val="004E521F"/>
    <w:rsid w:val="004E56DC"/>
    <w:rsid w:val="004E5C6B"/>
    <w:rsid w:val="004E5DA3"/>
    <w:rsid w:val="004E62FC"/>
    <w:rsid w:val="004E6462"/>
    <w:rsid w:val="004E6A4B"/>
    <w:rsid w:val="004E6C20"/>
    <w:rsid w:val="004E7268"/>
    <w:rsid w:val="004E72F4"/>
    <w:rsid w:val="004E7548"/>
    <w:rsid w:val="004E76F4"/>
    <w:rsid w:val="004E7F1B"/>
    <w:rsid w:val="004F0007"/>
    <w:rsid w:val="004F006B"/>
    <w:rsid w:val="004F0076"/>
    <w:rsid w:val="004F02A8"/>
    <w:rsid w:val="004F0B4E"/>
    <w:rsid w:val="004F0B6C"/>
    <w:rsid w:val="004F0E61"/>
    <w:rsid w:val="004F13B3"/>
    <w:rsid w:val="004F2078"/>
    <w:rsid w:val="004F218C"/>
    <w:rsid w:val="004F34A1"/>
    <w:rsid w:val="004F3DEF"/>
    <w:rsid w:val="004F4453"/>
    <w:rsid w:val="004F47A9"/>
    <w:rsid w:val="004F4B9F"/>
    <w:rsid w:val="004F4DA3"/>
    <w:rsid w:val="004F6057"/>
    <w:rsid w:val="004F6405"/>
    <w:rsid w:val="004F696A"/>
    <w:rsid w:val="004F6E88"/>
    <w:rsid w:val="004F71D9"/>
    <w:rsid w:val="004F7383"/>
    <w:rsid w:val="00500760"/>
    <w:rsid w:val="00500AB6"/>
    <w:rsid w:val="0050101B"/>
    <w:rsid w:val="00501A1D"/>
    <w:rsid w:val="00501E0D"/>
    <w:rsid w:val="0050281B"/>
    <w:rsid w:val="0050300E"/>
    <w:rsid w:val="005030E3"/>
    <w:rsid w:val="0050334A"/>
    <w:rsid w:val="0050354A"/>
    <w:rsid w:val="0050390D"/>
    <w:rsid w:val="0050402C"/>
    <w:rsid w:val="0050415B"/>
    <w:rsid w:val="00504DEB"/>
    <w:rsid w:val="00504F9F"/>
    <w:rsid w:val="005053B9"/>
    <w:rsid w:val="00506408"/>
    <w:rsid w:val="00506557"/>
    <w:rsid w:val="0050677A"/>
    <w:rsid w:val="00506A98"/>
    <w:rsid w:val="00506B57"/>
    <w:rsid w:val="00507B0E"/>
    <w:rsid w:val="00507EDE"/>
    <w:rsid w:val="0051079E"/>
    <w:rsid w:val="005108D8"/>
    <w:rsid w:val="00511673"/>
    <w:rsid w:val="005116F9"/>
    <w:rsid w:val="00511AD9"/>
    <w:rsid w:val="00511F62"/>
    <w:rsid w:val="00512154"/>
    <w:rsid w:val="00512D30"/>
    <w:rsid w:val="00512EE7"/>
    <w:rsid w:val="0051422D"/>
    <w:rsid w:val="005153A7"/>
    <w:rsid w:val="0051577A"/>
    <w:rsid w:val="005157E3"/>
    <w:rsid w:val="00516D51"/>
    <w:rsid w:val="00516E8E"/>
    <w:rsid w:val="00517AC2"/>
    <w:rsid w:val="00517CAC"/>
    <w:rsid w:val="0052045B"/>
    <w:rsid w:val="005219CF"/>
    <w:rsid w:val="00521C1D"/>
    <w:rsid w:val="00521D27"/>
    <w:rsid w:val="00521E3E"/>
    <w:rsid w:val="0052221D"/>
    <w:rsid w:val="00522BC1"/>
    <w:rsid w:val="00523004"/>
    <w:rsid w:val="005235EC"/>
    <w:rsid w:val="005237F9"/>
    <w:rsid w:val="0052580F"/>
    <w:rsid w:val="00526242"/>
    <w:rsid w:val="005264B7"/>
    <w:rsid w:val="005268B1"/>
    <w:rsid w:val="00526AE9"/>
    <w:rsid w:val="00526E6C"/>
    <w:rsid w:val="00526F0E"/>
    <w:rsid w:val="005277A0"/>
    <w:rsid w:val="005306AF"/>
    <w:rsid w:val="005312AD"/>
    <w:rsid w:val="005319DC"/>
    <w:rsid w:val="005320A9"/>
    <w:rsid w:val="00532A3D"/>
    <w:rsid w:val="00533E16"/>
    <w:rsid w:val="00534171"/>
    <w:rsid w:val="00534B59"/>
    <w:rsid w:val="00534B91"/>
    <w:rsid w:val="0053541E"/>
    <w:rsid w:val="00536750"/>
    <w:rsid w:val="00536759"/>
    <w:rsid w:val="005375D3"/>
    <w:rsid w:val="005375DC"/>
    <w:rsid w:val="005376BF"/>
    <w:rsid w:val="005378C4"/>
    <w:rsid w:val="00537A21"/>
    <w:rsid w:val="00537C62"/>
    <w:rsid w:val="0054004D"/>
    <w:rsid w:val="0054089D"/>
    <w:rsid w:val="00540A86"/>
    <w:rsid w:val="00540B79"/>
    <w:rsid w:val="00540FBF"/>
    <w:rsid w:val="00541445"/>
    <w:rsid w:val="00541B99"/>
    <w:rsid w:val="00542B60"/>
    <w:rsid w:val="0054365F"/>
    <w:rsid w:val="005442F8"/>
    <w:rsid w:val="00544C35"/>
    <w:rsid w:val="00544C67"/>
    <w:rsid w:val="00545654"/>
    <w:rsid w:val="00545C73"/>
    <w:rsid w:val="0054641E"/>
    <w:rsid w:val="00546970"/>
    <w:rsid w:val="00547AFF"/>
    <w:rsid w:val="00547CC9"/>
    <w:rsid w:val="00547F16"/>
    <w:rsid w:val="00550D29"/>
    <w:rsid w:val="00550DA1"/>
    <w:rsid w:val="0055112C"/>
    <w:rsid w:val="00551941"/>
    <w:rsid w:val="005519A6"/>
    <w:rsid w:val="00551D33"/>
    <w:rsid w:val="00552566"/>
    <w:rsid w:val="005531FE"/>
    <w:rsid w:val="005532C7"/>
    <w:rsid w:val="005537D4"/>
    <w:rsid w:val="00554A92"/>
    <w:rsid w:val="00554C71"/>
    <w:rsid w:val="00554DD8"/>
    <w:rsid w:val="00554E19"/>
    <w:rsid w:val="0055569C"/>
    <w:rsid w:val="00555B82"/>
    <w:rsid w:val="00555BA4"/>
    <w:rsid w:val="00555C48"/>
    <w:rsid w:val="00555C73"/>
    <w:rsid w:val="00555CED"/>
    <w:rsid w:val="00557C6F"/>
    <w:rsid w:val="00557E37"/>
    <w:rsid w:val="005607DA"/>
    <w:rsid w:val="00560BCD"/>
    <w:rsid w:val="0056121F"/>
    <w:rsid w:val="00561691"/>
    <w:rsid w:val="00562225"/>
    <w:rsid w:val="00562F76"/>
    <w:rsid w:val="00563AAC"/>
    <w:rsid w:val="00563B99"/>
    <w:rsid w:val="00564E54"/>
    <w:rsid w:val="0056507E"/>
    <w:rsid w:val="00565663"/>
    <w:rsid w:val="005657A7"/>
    <w:rsid w:val="00565996"/>
    <w:rsid w:val="00565B39"/>
    <w:rsid w:val="0056694F"/>
    <w:rsid w:val="00567779"/>
    <w:rsid w:val="00567996"/>
    <w:rsid w:val="00567C4B"/>
    <w:rsid w:val="005700A7"/>
    <w:rsid w:val="005701ED"/>
    <w:rsid w:val="005702B4"/>
    <w:rsid w:val="0057048F"/>
    <w:rsid w:val="00570770"/>
    <w:rsid w:val="00571738"/>
    <w:rsid w:val="00572505"/>
    <w:rsid w:val="00572852"/>
    <w:rsid w:val="005730A0"/>
    <w:rsid w:val="00573306"/>
    <w:rsid w:val="00573AAB"/>
    <w:rsid w:val="00573DF0"/>
    <w:rsid w:val="00574759"/>
    <w:rsid w:val="0057519E"/>
    <w:rsid w:val="00576FC7"/>
    <w:rsid w:val="005774B2"/>
    <w:rsid w:val="00577D61"/>
    <w:rsid w:val="005800A7"/>
    <w:rsid w:val="005803CE"/>
    <w:rsid w:val="005814EA"/>
    <w:rsid w:val="005816C4"/>
    <w:rsid w:val="00582131"/>
    <w:rsid w:val="00582255"/>
    <w:rsid w:val="00582402"/>
    <w:rsid w:val="00582647"/>
    <w:rsid w:val="00582809"/>
    <w:rsid w:val="00582897"/>
    <w:rsid w:val="005829DF"/>
    <w:rsid w:val="00583E50"/>
    <w:rsid w:val="005852E5"/>
    <w:rsid w:val="0058530F"/>
    <w:rsid w:val="005855DF"/>
    <w:rsid w:val="005855F9"/>
    <w:rsid w:val="00585616"/>
    <w:rsid w:val="00585A1C"/>
    <w:rsid w:val="00586501"/>
    <w:rsid w:val="00586EA6"/>
    <w:rsid w:val="005870E5"/>
    <w:rsid w:val="005877F0"/>
    <w:rsid w:val="0058798C"/>
    <w:rsid w:val="00590021"/>
    <w:rsid w:val="005900FA"/>
    <w:rsid w:val="005908EC"/>
    <w:rsid w:val="00590A11"/>
    <w:rsid w:val="00590C47"/>
    <w:rsid w:val="00590C98"/>
    <w:rsid w:val="00591220"/>
    <w:rsid w:val="00591246"/>
    <w:rsid w:val="005915EC"/>
    <w:rsid w:val="0059272F"/>
    <w:rsid w:val="005928FA"/>
    <w:rsid w:val="00592AA5"/>
    <w:rsid w:val="00593127"/>
    <w:rsid w:val="00593340"/>
    <w:rsid w:val="0059346A"/>
    <w:rsid w:val="005935A4"/>
    <w:rsid w:val="00593D10"/>
    <w:rsid w:val="005948C2"/>
    <w:rsid w:val="00594D58"/>
    <w:rsid w:val="00595BB2"/>
    <w:rsid w:val="00595C43"/>
    <w:rsid w:val="00595DCA"/>
    <w:rsid w:val="00597046"/>
    <w:rsid w:val="00597054"/>
    <w:rsid w:val="005970A7"/>
    <w:rsid w:val="00597273"/>
    <w:rsid w:val="005975CC"/>
    <w:rsid w:val="0059779B"/>
    <w:rsid w:val="005A0240"/>
    <w:rsid w:val="005A0371"/>
    <w:rsid w:val="005A0DDC"/>
    <w:rsid w:val="005A0EE4"/>
    <w:rsid w:val="005A0FFD"/>
    <w:rsid w:val="005A1224"/>
    <w:rsid w:val="005A1424"/>
    <w:rsid w:val="005A1692"/>
    <w:rsid w:val="005A191E"/>
    <w:rsid w:val="005A1BD0"/>
    <w:rsid w:val="005A1C56"/>
    <w:rsid w:val="005A209A"/>
    <w:rsid w:val="005A2AEF"/>
    <w:rsid w:val="005A2F1E"/>
    <w:rsid w:val="005A332D"/>
    <w:rsid w:val="005A50B8"/>
    <w:rsid w:val="005A6067"/>
    <w:rsid w:val="005A62BF"/>
    <w:rsid w:val="005A662D"/>
    <w:rsid w:val="005A6638"/>
    <w:rsid w:val="005A7162"/>
    <w:rsid w:val="005A7C88"/>
    <w:rsid w:val="005A7E5D"/>
    <w:rsid w:val="005B0465"/>
    <w:rsid w:val="005B0481"/>
    <w:rsid w:val="005B08CC"/>
    <w:rsid w:val="005B0921"/>
    <w:rsid w:val="005B0DC9"/>
    <w:rsid w:val="005B1409"/>
    <w:rsid w:val="005B1A20"/>
    <w:rsid w:val="005B1C3C"/>
    <w:rsid w:val="005B2CE3"/>
    <w:rsid w:val="005B35D7"/>
    <w:rsid w:val="005B3865"/>
    <w:rsid w:val="005B3873"/>
    <w:rsid w:val="005B392A"/>
    <w:rsid w:val="005B3AA3"/>
    <w:rsid w:val="005B4BA0"/>
    <w:rsid w:val="005B597B"/>
    <w:rsid w:val="005B6155"/>
    <w:rsid w:val="005B61A1"/>
    <w:rsid w:val="005B67FA"/>
    <w:rsid w:val="005B68DE"/>
    <w:rsid w:val="005B6F83"/>
    <w:rsid w:val="005B7381"/>
    <w:rsid w:val="005B7909"/>
    <w:rsid w:val="005C08BD"/>
    <w:rsid w:val="005C1121"/>
    <w:rsid w:val="005C130D"/>
    <w:rsid w:val="005C16CB"/>
    <w:rsid w:val="005C2637"/>
    <w:rsid w:val="005C2BA0"/>
    <w:rsid w:val="005C37B2"/>
    <w:rsid w:val="005C3802"/>
    <w:rsid w:val="005C42D6"/>
    <w:rsid w:val="005C4560"/>
    <w:rsid w:val="005C4AC9"/>
    <w:rsid w:val="005C544E"/>
    <w:rsid w:val="005C5718"/>
    <w:rsid w:val="005C6DD0"/>
    <w:rsid w:val="005C70AE"/>
    <w:rsid w:val="005C74FB"/>
    <w:rsid w:val="005C7F4B"/>
    <w:rsid w:val="005D074F"/>
    <w:rsid w:val="005D0ECC"/>
    <w:rsid w:val="005D1453"/>
    <w:rsid w:val="005D1602"/>
    <w:rsid w:val="005D2B49"/>
    <w:rsid w:val="005D2E4E"/>
    <w:rsid w:val="005D3910"/>
    <w:rsid w:val="005D47F2"/>
    <w:rsid w:val="005D5926"/>
    <w:rsid w:val="005D61A1"/>
    <w:rsid w:val="005D6223"/>
    <w:rsid w:val="005D66A4"/>
    <w:rsid w:val="005D6D75"/>
    <w:rsid w:val="005D6DDF"/>
    <w:rsid w:val="005D6EAD"/>
    <w:rsid w:val="005D722D"/>
    <w:rsid w:val="005D7591"/>
    <w:rsid w:val="005D7597"/>
    <w:rsid w:val="005D7689"/>
    <w:rsid w:val="005D77AE"/>
    <w:rsid w:val="005E0DAC"/>
    <w:rsid w:val="005E1173"/>
    <w:rsid w:val="005E12BD"/>
    <w:rsid w:val="005E2B5A"/>
    <w:rsid w:val="005E35B7"/>
    <w:rsid w:val="005E380C"/>
    <w:rsid w:val="005E385F"/>
    <w:rsid w:val="005E416B"/>
    <w:rsid w:val="005E473B"/>
    <w:rsid w:val="005E4C51"/>
    <w:rsid w:val="005E5080"/>
    <w:rsid w:val="005E5720"/>
    <w:rsid w:val="005E5B81"/>
    <w:rsid w:val="005E5C6E"/>
    <w:rsid w:val="005E635B"/>
    <w:rsid w:val="005E6762"/>
    <w:rsid w:val="005E7963"/>
    <w:rsid w:val="005F08D8"/>
    <w:rsid w:val="005F1163"/>
    <w:rsid w:val="005F24B8"/>
    <w:rsid w:val="005F25B9"/>
    <w:rsid w:val="005F2CB1"/>
    <w:rsid w:val="005F3025"/>
    <w:rsid w:val="005F30C3"/>
    <w:rsid w:val="005F3FA8"/>
    <w:rsid w:val="005F41DE"/>
    <w:rsid w:val="005F4361"/>
    <w:rsid w:val="005F4C94"/>
    <w:rsid w:val="005F4D0F"/>
    <w:rsid w:val="005F504D"/>
    <w:rsid w:val="005F50EF"/>
    <w:rsid w:val="005F515E"/>
    <w:rsid w:val="005F5911"/>
    <w:rsid w:val="005F5F21"/>
    <w:rsid w:val="005F618C"/>
    <w:rsid w:val="005F6467"/>
    <w:rsid w:val="005F6692"/>
    <w:rsid w:val="005F66FA"/>
    <w:rsid w:val="005F6BF6"/>
    <w:rsid w:val="005F6E97"/>
    <w:rsid w:val="005F70BD"/>
    <w:rsid w:val="005F7E6B"/>
    <w:rsid w:val="005F7FBC"/>
    <w:rsid w:val="0060007F"/>
    <w:rsid w:val="00600958"/>
    <w:rsid w:val="00600B3A"/>
    <w:rsid w:val="006013A5"/>
    <w:rsid w:val="00602103"/>
    <w:rsid w:val="0060213A"/>
    <w:rsid w:val="0060266F"/>
    <w:rsid w:val="00602832"/>
    <w:rsid w:val="0060283C"/>
    <w:rsid w:val="006034EF"/>
    <w:rsid w:val="00603D43"/>
    <w:rsid w:val="00604B6C"/>
    <w:rsid w:val="00604F14"/>
    <w:rsid w:val="006051E8"/>
    <w:rsid w:val="00605509"/>
    <w:rsid w:val="00605FD9"/>
    <w:rsid w:val="00606FA1"/>
    <w:rsid w:val="006108C0"/>
    <w:rsid w:val="00610FF3"/>
    <w:rsid w:val="00611B83"/>
    <w:rsid w:val="00611C11"/>
    <w:rsid w:val="0061208F"/>
    <w:rsid w:val="006120D4"/>
    <w:rsid w:val="00612BA7"/>
    <w:rsid w:val="0061322C"/>
    <w:rsid w:val="00613257"/>
    <w:rsid w:val="00613726"/>
    <w:rsid w:val="0061385C"/>
    <w:rsid w:val="00613928"/>
    <w:rsid w:val="006144E4"/>
    <w:rsid w:val="006146E0"/>
    <w:rsid w:val="00614C08"/>
    <w:rsid w:val="006159D4"/>
    <w:rsid w:val="00615A56"/>
    <w:rsid w:val="00615B2E"/>
    <w:rsid w:val="0061633A"/>
    <w:rsid w:val="00617391"/>
    <w:rsid w:val="0062015D"/>
    <w:rsid w:val="00620A71"/>
    <w:rsid w:val="00620D80"/>
    <w:rsid w:val="00620F1E"/>
    <w:rsid w:val="00621838"/>
    <w:rsid w:val="00621ADE"/>
    <w:rsid w:val="00621D83"/>
    <w:rsid w:val="00622C11"/>
    <w:rsid w:val="00622C86"/>
    <w:rsid w:val="00622EE5"/>
    <w:rsid w:val="006232F0"/>
    <w:rsid w:val="0062330A"/>
    <w:rsid w:val="006234A6"/>
    <w:rsid w:val="00624295"/>
    <w:rsid w:val="006242FE"/>
    <w:rsid w:val="00625741"/>
    <w:rsid w:val="00625909"/>
    <w:rsid w:val="00625CD1"/>
    <w:rsid w:val="00625D22"/>
    <w:rsid w:val="00625D83"/>
    <w:rsid w:val="006262CE"/>
    <w:rsid w:val="006263BC"/>
    <w:rsid w:val="0062767B"/>
    <w:rsid w:val="00630001"/>
    <w:rsid w:val="00630F18"/>
    <w:rsid w:val="00631199"/>
    <w:rsid w:val="006311B3"/>
    <w:rsid w:val="00631988"/>
    <w:rsid w:val="0063284C"/>
    <w:rsid w:val="00632F72"/>
    <w:rsid w:val="00633790"/>
    <w:rsid w:val="0063386C"/>
    <w:rsid w:val="00633DC0"/>
    <w:rsid w:val="00633DDE"/>
    <w:rsid w:val="00633EC9"/>
    <w:rsid w:val="00634590"/>
    <w:rsid w:val="006345FC"/>
    <w:rsid w:val="00635D63"/>
    <w:rsid w:val="00636247"/>
    <w:rsid w:val="00636398"/>
    <w:rsid w:val="006368D3"/>
    <w:rsid w:val="0063710A"/>
    <w:rsid w:val="006372B9"/>
    <w:rsid w:val="006377EC"/>
    <w:rsid w:val="00637F2E"/>
    <w:rsid w:val="00640272"/>
    <w:rsid w:val="00640ADA"/>
    <w:rsid w:val="00640C27"/>
    <w:rsid w:val="00640DBB"/>
    <w:rsid w:val="00640E74"/>
    <w:rsid w:val="0064149A"/>
    <w:rsid w:val="0064151F"/>
    <w:rsid w:val="00641533"/>
    <w:rsid w:val="00641600"/>
    <w:rsid w:val="00641D54"/>
    <w:rsid w:val="00641F2B"/>
    <w:rsid w:val="0064208D"/>
    <w:rsid w:val="0064285D"/>
    <w:rsid w:val="0064294F"/>
    <w:rsid w:val="00643475"/>
    <w:rsid w:val="0064396A"/>
    <w:rsid w:val="00645AB0"/>
    <w:rsid w:val="00645B7A"/>
    <w:rsid w:val="0064624E"/>
    <w:rsid w:val="00646868"/>
    <w:rsid w:val="006468F4"/>
    <w:rsid w:val="00646AC4"/>
    <w:rsid w:val="00647844"/>
    <w:rsid w:val="00647E33"/>
    <w:rsid w:val="00650169"/>
    <w:rsid w:val="00650285"/>
    <w:rsid w:val="00650865"/>
    <w:rsid w:val="00650AB9"/>
    <w:rsid w:val="006510DF"/>
    <w:rsid w:val="0065121A"/>
    <w:rsid w:val="00652694"/>
    <w:rsid w:val="006532F1"/>
    <w:rsid w:val="00653BB1"/>
    <w:rsid w:val="00654394"/>
    <w:rsid w:val="0065446F"/>
    <w:rsid w:val="00654A57"/>
    <w:rsid w:val="006550ED"/>
    <w:rsid w:val="00655733"/>
    <w:rsid w:val="0065574D"/>
    <w:rsid w:val="006558D5"/>
    <w:rsid w:val="00655ACD"/>
    <w:rsid w:val="00655B6A"/>
    <w:rsid w:val="00655D39"/>
    <w:rsid w:val="006563A0"/>
    <w:rsid w:val="0065659F"/>
    <w:rsid w:val="00656A92"/>
    <w:rsid w:val="00656ABB"/>
    <w:rsid w:val="00656DDE"/>
    <w:rsid w:val="00656F01"/>
    <w:rsid w:val="006578DF"/>
    <w:rsid w:val="00657F12"/>
    <w:rsid w:val="0066011D"/>
    <w:rsid w:val="00660427"/>
    <w:rsid w:val="006607C0"/>
    <w:rsid w:val="00660BCE"/>
    <w:rsid w:val="006613A6"/>
    <w:rsid w:val="0066169F"/>
    <w:rsid w:val="006617C0"/>
    <w:rsid w:val="00661EC8"/>
    <w:rsid w:val="0066234E"/>
    <w:rsid w:val="006627A2"/>
    <w:rsid w:val="00662831"/>
    <w:rsid w:val="00662DEE"/>
    <w:rsid w:val="006634E6"/>
    <w:rsid w:val="00663548"/>
    <w:rsid w:val="00663DD0"/>
    <w:rsid w:val="006655EE"/>
    <w:rsid w:val="00665BE1"/>
    <w:rsid w:val="00666785"/>
    <w:rsid w:val="00666DC1"/>
    <w:rsid w:val="0066704A"/>
    <w:rsid w:val="00667203"/>
    <w:rsid w:val="0066731C"/>
    <w:rsid w:val="00667561"/>
    <w:rsid w:val="00667EE7"/>
    <w:rsid w:val="00670272"/>
    <w:rsid w:val="00670922"/>
    <w:rsid w:val="006709F8"/>
    <w:rsid w:val="00670A31"/>
    <w:rsid w:val="00670BE1"/>
    <w:rsid w:val="00670CEB"/>
    <w:rsid w:val="00670FF1"/>
    <w:rsid w:val="00671425"/>
    <w:rsid w:val="00671498"/>
    <w:rsid w:val="006717F9"/>
    <w:rsid w:val="00671D1C"/>
    <w:rsid w:val="0067218F"/>
    <w:rsid w:val="00672218"/>
    <w:rsid w:val="0067222D"/>
    <w:rsid w:val="00673081"/>
    <w:rsid w:val="006741F2"/>
    <w:rsid w:val="00674CC3"/>
    <w:rsid w:val="00674D2E"/>
    <w:rsid w:val="00674F0E"/>
    <w:rsid w:val="006757A7"/>
    <w:rsid w:val="00675C72"/>
    <w:rsid w:val="00675FF9"/>
    <w:rsid w:val="0067635A"/>
    <w:rsid w:val="00676C26"/>
    <w:rsid w:val="006771F9"/>
    <w:rsid w:val="00677218"/>
    <w:rsid w:val="006776D7"/>
    <w:rsid w:val="00680640"/>
    <w:rsid w:val="0068073D"/>
    <w:rsid w:val="00680842"/>
    <w:rsid w:val="00680E3E"/>
    <w:rsid w:val="00681003"/>
    <w:rsid w:val="006810BF"/>
    <w:rsid w:val="006817C9"/>
    <w:rsid w:val="00682D3C"/>
    <w:rsid w:val="00682EFF"/>
    <w:rsid w:val="0068381D"/>
    <w:rsid w:val="00683D1D"/>
    <w:rsid w:val="00683ECE"/>
    <w:rsid w:val="00684059"/>
    <w:rsid w:val="00684347"/>
    <w:rsid w:val="00684967"/>
    <w:rsid w:val="006849CC"/>
    <w:rsid w:val="00685E9E"/>
    <w:rsid w:val="00686559"/>
    <w:rsid w:val="00687882"/>
    <w:rsid w:val="0069006F"/>
    <w:rsid w:val="0069091E"/>
    <w:rsid w:val="00690CEE"/>
    <w:rsid w:val="00690D98"/>
    <w:rsid w:val="00691504"/>
    <w:rsid w:val="00691AF3"/>
    <w:rsid w:val="00691C9A"/>
    <w:rsid w:val="00691DDC"/>
    <w:rsid w:val="00691E10"/>
    <w:rsid w:val="00692517"/>
    <w:rsid w:val="006930F5"/>
    <w:rsid w:val="006942BD"/>
    <w:rsid w:val="006957C2"/>
    <w:rsid w:val="00695FC2"/>
    <w:rsid w:val="006967B8"/>
    <w:rsid w:val="00696949"/>
    <w:rsid w:val="00696ADF"/>
    <w:rsid w:val="00696BB1"/>
    <w:rsid w:val="00696E56"/>
    <w:rsid w:val="00697052"/>
    <w:rsid w:val="00697191"/>
    <w:rsid w:val="00697279"/>
    <w:rsid w:val="00697D27"/>
    <w:rsid w:val="00697EEA"/>
    <w:rsid w:val="006A05FA"/>
    <w:rsid w:val="006A0A77"/>
    <w:rsid w:val="006A113A"/>
    <w:rsid w:val="006A16FD"/>
    <w:rsid w:val="006A174F"/>
    <w:rsid w:val="006A2494"/>
    <w:rsid w:val="006A28FA"/>
    <w:rsid w:val="006A29C0"/>
    <w:rsid w:val="006A303C"/>
    <w:rsid w:val="006A3187"/>
    <w:rsid w:val="006A46FB"/>
    <w:rsid w:val="006A477F"/>
    <w:rsid w:val="006A4993"/>
    <w:rsid w:val="006A4AFB"/>
    <w:rsid w:val="006A5AE7"/>
    <w:rsid w:val="006A5AF3"/>
    <w:rsid w:val="006A5CB1"/>
    <w:rsid w:val="006A5D0F"/>
    <w:rsid w:val="006A5E28"/>
    <w:rsid w:val="006A5FE5"/>
    <w:rsid w:val="006A697B"/>
    <w:rsid w:val="006A7727"/>
    <w:rsid w:val="006A7AFF"/>
    <w:rsid w:val="006A7F00"/>
    <w:rsid w:val="006B04CA"/>
    <w:rsid w:val="006B15A9"/>
    <w:rsid w:val="006B15AF"/>
    <w:rsid w:val="006B1816"/>
    <w:rsid w:val="006B1BAF"/>
    <w:rsid w:val="006B2099"/>
    <w:rsid w:val="006B233B"/>
    <w:rsid w:val="006B2A2F"/>
    <w:rsid w:val="006B2AD1"/>
    <w:rsid w:val="006B2E66"/>
    <w:rsid w:val="006B337B"/>
    <w:rsid w:val="006B4730"/>
    <w:rsid w:val="006B4D0D"/>
    <w:rsid w:val="006B50CF"/>
    <w:rsid w:val="006B541B"/>
    <w:rsid w:val="006B55E0"/>
    <w:rsid w:val="006B7620"/>
    <w:rsid w:val="006B7821"/>
    <w:rsid w:val="006B7886"/>
    <w:rsid w:val="006B7916"/>
    <w:rsid w:val="006B7A3F"/>
    <w:rsid w:val="006C03B8"/>
    <w:rsid w:val="006C0798"/>
    <w:rsid w:val="006C0AFD"/>
    <w:rsid w:val="006C0B07"/>
    <w:rsid w:val="006C0D8D"/>
    <w:rsid w:val="006C1337"/>
    <w:rsid w:val="006C1782"/>
    <w:rsid w:val="006C2B9B"/>
    <w:rsid w:val="006C2E26"/>
    <w:rsid w:val="006C363B"/>
    <w:rsid w:val="006C3C0A"/>
    <w:rsid w:val="006C4073"/>
    <w:rsid w:val="006C51D5"/>
    <w:rsid w:val="006C564E"/>
    <w:rsid w:val="006C590F"/>
    <w:rsid w:val="006C5AFE"/>
    <w:rsid w:val="006C5EC9"/>
    <w:rsid w:val="006C6059"/>
    <w:rsid w:val="006C67FB"/>
    <w:rsid w:val="006C6A04"/>
    <w:rsid w:val="006C6ABD"/>
    <w:rsid w:val="006C6C48"/>
    <w:rsid w:val="006C7522"/>
    <w:rsid w:val="006C78C9"/>
    <w:rsid w:val="006D0699"/>
    <w:rsid w:val="006D12A7"/>
    <w:rsid w:val="006D13AB"/>
    <w:rsid w:val="006D13AE"/>
    <w:rsid w:val="006D1634"/>
    <w:rsid w:val="006D1861"/>
    <w:rsid w:val="006D1A1B"/>
    <w:rsid w:val="006D2057"/>
    <w:rsid w:val="006D26A2"/>
    <w:rsid w:val="006D2CA6"/>
    <w:rsid w:val="006D401A"/>
    <w:rsid w:val="006D4601"/>
    <w:rsid w:val="006D50B4"/>
    <w:rsid w:val="006D52E9"/>
    <w:rsid w:val="006D5487"/>
    <w:rsid w:val="006D5577"/>
    <w:rsid w:val="006D60DD"/>
    <w:rsid w:val="006D6196"/>
    <w:rsid w:val="006D636A"/>
    <w:rsid w:val="006D63B8"/>
    <w:rsid w:val="006D6667"/>
    <w:rsid w:val="006D6F08"/>
    <w:rsid w:val="006D7767"/>
    <w:rsid w:val="006D7930"/>
    <w:rsid w:val="006D7B75"/>
    <w:rsid w:val="006D7BEB"/>
    <w:rsid w:val="006D7E09"/>
    <w:rsid w:val="006E0028"/>
    <w:rsid w:val="006E00D1"/>
    <w:rsid w:val="006E062C"/>
    <w:rsid w:val="006E07B6"/>
    <w:rsid w:val="006E0CF7"/>
    <w:rsid w:val="006E0EA4"/>
    <w:rsid w:val="006E1563"/>
    <w:rsid w:val="006E1C82"/>
    <w:rsid w:val="006E226D"/>
    <w:rsid w:val="006E28B7"/>
    <w:rsid w:val="006E29E7"/>
    <w:rsid w:val="006E2A14"/>
    <w:rsid w:val="006E2A9B"/>
    <w:rsid w:val="006E3310"/>
    <w:rsid w:val="006E3361"/>
    <w:rsid w:val="006E36E8"/>
    <w:rsid w:val="006E37A5"/>
    <w:rsid w:val="006E4043"/>
    <w:rsid w:val="006E4517"/>
    <w:rsid w:val="006E4A32"/>
    <w:rsid w:val="006E4E39"/>
    <w:rsid w:val="006E4E8B"/>
    <w:rsid w:val="006E5261"/>
    <w:rsid w:val="006E53A5"/>
    <w:rsid w:val="006E565E"/>
    <w:rsid w:val="006E673D"/>
    <w:rsid w:val="006E6AD0"/>
    <w:rsid w:val="006E6C21"/>
    <w:rsid w:val="006E769E"/>
    <w:rsid w:val="006E78E1"/>
    <w:rsid w:val="006E7D3B"/>
    <w:rsid w:val="006E7D7B"/>
    <w:rsid w:val="006F05E4"/>
    <w:rsid w:val="006F0C64"/>
    <w:rsid w:val="006F152B"/>
    <w:rsid w:val="006F1A5E"/>
    <w:rsid w:val="006F1B70"/>
    <w:rsid w:val="006F1BB7"/>
    <w:rsid w:val="006F2879"/>
    <w:rsid w:val="006F2B4A"/>
    <w:rsid w:val="006F341D"/>
    <w:rsid w:val="006F3CDE"/>
    <w:rsid w:val="006F3F26"/>
    <w:rsid w:val="006F4D3D"/>
    <w:rsid w:val="006F53DE"/>
    <w:rsid w:val="006F581A"/>
    <w:rsid w:val="006F58D4"/>
    <w:rsid w:val="006F6582"/>
    <w:rsid w:val="006F696F"/>
    <w:rsid w:val="006F6F95"/>
    <w:rsid w:val="006F7492"/>
    <w:rsid w:val="006F7D26"/>
    <w:rsid w:val="006F7F4E"/>
    <w:rsid w:val="00701554"/>
    <w:rsid w:val="00702288"/>
    <w:rsid w:val="007027C3"/>
    <w:rsid w:val="00702FD4"/>
    <w:rsid w:val="007031BF"/>
    <w:rsid w:val="0070346E"/>
    <w:rsid w:val="00703554"/>
    <w:rsid w:val="00703A59"/>
    <w:rsid w:val="00703A88"/>
    <w:rsid w:val="00703C44"/>
    <w:rsid w:val="0070448C"/>
    <w:rsid w:val="00704A5F"/>
    <w:rsid w:val="00704EDB"/>
    <w:rsid w:val="00704F73"/>
    <w:rsid w:val="00705464"/>
    <w:rsid w:val="00706101"/>
    <w:rsid w:val="007063E5"/>
    <w:rsid w:val="0070701F"/>
    <w:rsid w:val="00707072"/>
    <w:rsid w:val="00707D61"/>
    <w:rsid w:val="00707EB6"/>
    <w:rsid w:val="00710186"/>
    <w:rsid w:val="00710705"/>
    <w:rsid w:val="00710F3B"/>
    <w:rsid w:val="00711084"/>
    <w:rsid w:val="00711123"/>
    <w:rsid w:val="00712287"/>
    <w:rsid w:val="00712772"/>
    <w:rsid w:val="007130C0"/>
    <w:rsid w:val="007148D3"/>
    <w:rsid w:val="00714E01"/>
    <w:rsid w:val="0071552F"/>
    <w:rsid w:val="00715539"/>
    <w:rsid w:val="00715B9A"/>
    <w:rsid w:val="00715E7C"/>
    <w:rsid w:val="007167EF"/>
    <w:rsid w:val="0071697E"/>
    <w:rsid w:val="00716ABB"/>
    <w:rsid w:val="00717892"/>
    <w:rsid w:val="00717EB4"/>
    <w:rsid w:val="0072118A"/>
    <w:rsid w:val="00721423"/>
    <w:rsid w:val="0072191F"/>
    <w:rsid w:val="00721947"/>
    <w:rsid w:val="00721992"/>
    <w:rsid w:val="00721995"/>
    <w:rsid w:val="00721AF0"/>
    <w:rsid w:val="00721B32"/>
    <w:rsid w:val="00721FFE"/>
    <w:rsid w:val="00722B7F"/>
    <w:rsid w:val="007235D3"/>
    <w:rsid w:val="00723A2B"/>
    <w:rsid w:val="00724350"/>
    <w:rsid w:val="0072474F"/>
    <w:rsid w:val="007248AC"/>
    <w:rsid w:val="00724B49"/>
    <w:rsid w:val="00724CC9"/>
    <w:rsid w:val="0072525B"/>
    <w:rsid w:val="007257D0"/>
    <w:rsid w:val="00725B52"/>
    <w:rsid w:val="00725D51"/>
    <w:rsid w:val="0072667F"/>
    <w:rsid w:val="00726D91"/>
    <w:rsid w:val="00726EA6"/>
    <w:rsid w:val="00727208"/>
    <w:rsid w:val="00727680"/>
    <w:rsid w:val="00727E30"/>
    <w:rsid w:val="00730041"/>
    <w:rsid w:val="0073022F"/>
    <w:rsid w:val="00730D4F"/>
    <w:rsid w:val="007310B0"/>
    <w:rsid w:val="00731708"/>
    <w:rsid w:val="007318D4"/>
    <w:rsid w:val="00731FF6"/>
    <w:rsid w:val="00732318"/>
    <w:rsid w:val="007328FE"/>
    <w:rsid w:val="007331C9"/>
    <w:rsid w:val="00733391"/>
    <w:rsid w:val="007333A7"/>
    <w:rsid w:val="00734360"/>
    <w:rsid w:val="007348B1"/>
    <w:rsid w:val="00734994"/>
    <w:rsid w:val="00734BEC"/>
    <w:rsid w:val="00735841"/>
    <w:rsid w:val="007362A6"/>
    <w:rsid w:val="00736B77"/>
    <w:rsid w:val="00736D7D"/>
    <w:rsid w:val="00737399"/>
    <w:rsid w:val="00737495"/>
    <w:rsid w:val="00737AD6"/>
    <w:rsid w:val="007407C5"/>
    <w:rsid w:val="00740B91"/>
    <w:rsid w:val="00740C0F"/>
    <w:rsid w:val="00740E58"/>
    <w:rsid w:val="00740F37"/>
    <w:rsid w:val="007445A0"/>
    <w:rsid w:val="007448B0"/>
    <w:rsid w:val="00745157"/>
    <w:rsid w:val="0074524B"/>
    <w:rsid w:val="007459EA"/>
    <w:rsid w:val="00745C7D"/>
    <w:rsid w:val="00746022"/>
    <w:rsid w:val="00746D2F"/>
    <w:rsid w:val="00746DED"/>
    <w:rsid w:val="0074708F"/>
    <w:rsid w:val="007472CF"/>
    <w:rsid w:val="00747327"/>
    <w:rsid w:val="00747682"/>
    <w:rsid w:val="00747D8B"/>
    <w:rsid w:val="0075031E"/>
    <w:rsid w:val="00750926"/>
    <w:rsid w:val="00750943"/>
    <w:rsid w:val="00750A41"/>
    <w:rsid w:val="00750BC3"/>
    <w:rsid w:val="00750CEA"/>
    <w:rsid w:val="0075102D"/>
    <w:rsid w:val="00751228"/>
    <w:rsid w:val="00751676"/>
    <w:rsid w:val="00752453"/>
    <w:rsid w:val="007527AD"/>
    <w:rsid w:val="00752FB3"/>
    <w:rsid w:val="007533DA"/>
    <w:rsid w:val="0075372A"/>
    <w:rsid w:val="0075426A"/>
    <w:rsid w:val="007543DE"/>
    <w:rsid w:val="00754631"/>
    <w:rsid w:val="00754F05"/>
    <w:rsid w:val="007556A5"/>
    <w:rsid w:val="00756475"/>
    <w:rsid w:val="007571E1"/>
    <w:rsid w:val="007578EF"/>
    <w:rsid w:val="00760468"/>
    <w:rsid w:val="007604B2"/>
    <w:rsid w:val="00762D87"/>
    <w:rsid w:val="00763E77"/>
    <w:rsid w:val="0076425D"/>
    <w:rsid w:val="007644E7"/>
    <w:rsid w:val="00764B9F"/>
    <w:rsid w:val="00765105"/>
    <w:rsid w:val="00765281"/>
    <w:rsid w:val="00765B29"/>
    <w:rsid w:val="00765BCB"/>
    <w:rsid w:val="00766BAD"/>
    <w:rsid w:val="00766C39"/>
    <w:rsid w:val="0076712F"/>
    <w:rsid w:val="007672A0"/>
    <w:rsid w:val="007672AD"/>
    <w:rsid w:val="0076798D"/>
    <w:rsid w:val="00767BC2"/>
    <w:rsid w:val="0077018E"/>
    <w:rsid w:val="0077030F"/>
    <w:rsid w:val="0077072D"/>
    <w:rsid w:val="007718CC"/>
    <w:rsid w:val="0077296F"/>
    <w:rsid w:val="007729A2"/>
    <w:rsid w:val="00772A74"/>
    <w:rsid w:val="00772D14"/>
    <w:rsid w:val="00773477"/>
    <w:rsid w:val="007735F5"/>
    <w:rsid w:val="007737B4"/>
    <w:rsid w:val="00773EB0"/>
    <w:rsid w:val="0077469D"/>
    <w:rsid w:val="007747B3"/>
    <w:rsid w:val="0077547B"/>
    <w:rsid w:val="007755F2"/>
    <w:rsid w:val="00775763"/>
    <w:rsid w:val="00775AF3"/>
    <w:rsid w:val="00775FFB"/>
    <w:rsid w:val="00776439"/>
    <w:rsid w:val="00776971"/>
    <w:rsid w:val="00777025"/>
    <w:rsid w:val="0077727B"/>
    <w:rsid w:val="00780A80"/>
    <w:rsid w:val="0078123E"/>
    <w:rsid w:val="007815E1"/>
    <w:rsid w:val="0078177E"/>
    <w:rsid w:val="007819A1"/>
    <w:rsid w:val="00782C84"/>
    <w:rsid w:val="0078304C"/>
    <w:rsid w:val="00783673"/>
    <w:rsid w:val="007838D1"/>
    <w:rsid w:val="00784814"/>
    <w:rsid w:val="00785086"/>
    <w:rsid w:val="00785490"/>
    <w:rsid w:val="007863DF"/>
    <w:rsid w:val="007865D4"/>
    <w:rsid w:val="00786BCE"/>
    <w:rsid w:val="00787944"/>
    <w:rsid w:val="00790057"/>
    <w:rsid w:val="00790C02"/>
    <w:rsid w:val="00790F10"/>
    <w:rsid w:val="00790FB5"/>
    <w:rsid w:val="00790FBC"/>
    <w:rsid w:val="00791F74"/>
    <w:rsid w:val="00791F7F"/>
    <w:rsid w:val="0079245F"/>
    <w:rsid w:val="007925EA"/>
    <w:rsid w:val="00792B87"/>
    <w:rsid w:val="00793096"/>
    <w:rsid w:val="00793148"/>
    <w:rsid w:val="007934E3"/>
    <w:rsid w:val="0079376F"/>
    <w:rsid w:val="00793CD8"/>
    <w:rsid w:val="00794528"/>
    <w:rsid w:val="00794552"/>
    <w:rsid w:val="0079512F"/>
    <w:rsid w:val="00795242"/>
    <w:rsid w:val="00795273"/>
    <w:rsid w:val="00795C92"/>
    <w:rsid w:val="00796231"/>
    <w:rsid w:val="00796ACA"/>
    <w:rsid w:val="00796DBD"/>
    <w:rsid w:val="00796FB5"/>
    <w:rsid w:val="00797019"/>
    <w:rsid w:val="00797173"/>
    <w:rsid w:val="007975F2"/>
    <w:rsid w:val="00797817"/>
    <w:rsid w:val="00797879"/>
    <w:rsid w:val="00797EC9"/>
    <w:rsid w:val="007A0342"/>
    <w:rsid w:val="007A12D5"/>
    <w:rsid w:val="007A1653"/>
    <w:rsid w:val="007A169A"/>
    <w:rsid w:val="007A1C61"/>
    <w:rsid w:val="007A1CB3"/>
    <w:rsid w:val="007A2ACD"/>
    <w:rsid w:val="007A2E74"/>
    <w:rsid w:val="007A306F"/>
    <w:rsid w:val="007A37CF"/>
    <w:rsid w:val="007A3C3D"/>
    <w:rsid w:val="007A4325"/>
    <w:rsid w:val="007A43A6"/>
    <w:rsid w:val="007A44B6"/>
    <w:rsid w:val="007A4C86"/>
    <w:rsid w:val="007A58A6"/>
    <w:rsid w:val="007A593B"/>
    <w:rsid w:val="007A61E6"/>
    <w:rsid w:val="007A630C"/>
    <w:rsid w:val="007A7B9E"/>
    <w:rsid w:val="007A7F2D"/>
    <w:rsid w:val="007B052A"/>
    <w:rsid w:val="007B094E"/>
    <w:rsid w:val="007B0A0B"/>
    <w:rsid w:val="007B181E"/>
    <w:rsid w:val="007B23C8"/>
    <w:rsid w:val="007B2654"/>
    <w:rsid w:val="007B2BA9"/>
    <w:rsid w:val="007B2DC1"/>
    <w:rsid w:val="007B3D2D"/>
    <w:rsid w:val="007B3F8C"/>
    <w:rsid w:val="007B4179"/>
    <w:rsid w:val="007B41C3"/>
    <w:rsid w:val="007B482A"/>
    <w:rsid w:val="007B49B3"/>
    <w:rsid w:val="007B50AE"/>
    <w:rsid w:val="007B51DF"/>
    <w:rsid w:val="007B5860"/>
    <w:rsid w:val="007B5A12"/>
    <w:rsid w:val="007B5C92"/>
    <w:rsid w:val="007B6275"/>
    <w:rsid w:val="007B69E3"/>
    <w:rsid w:val="007B6E53"/>
    <w:rsid w:val="007B78E2"/>
    <w:rsid w:val="007C047A"/>
    <w:rsid w:val="007C05DD"/>
    <w:rsid w:val="007C0AE7"/>
    <w:rsid w:val="007C0EDF"/>
    <w:rsid w:val="007C139A"/>
    <w:rsid w:val="007C13A3"/>
    <w:rsid w:val="007C1496"/>
    <w:rsid w:val="007C184E"/>
    <w:rsid w:val="007C1FDB"/>
    <w:rsid w:val="007C2239"/>
    <w:rsid w:val="007C237C"/>
    <w:rsid w:val="007C281C"/>
    <w:rsid w:val="007C29EF"/>
    <w:rsid w:val="007C302D"/>
    <w:rsid w:val="007C37F3"/>
    <w:rsid w:val="007C39B4"/>
    <w:rsid w:val="007C3B4C"/>
    <w:rsid w:val="007C3D18"/>
    <w:rsid w:val="007C49FB"/>
    <w:rsid w:val="007C4AB5"/>
    <w:rsid w:val="007C4E74"/>
    <w:rsid w:val="007C5208"/>
    <w:rsid w:val="007C5BAD"/>
    <w:rsid w:val="007C60BF"/>
    <w:rsid w:val="007C6504"/>
    <w:rsid w:val="007C6A07"/>
    <w:rsid w:val="007C6D8D"/>
    <w:rsid w:val="007C712A"/>
    <w:rsid w:val="007C7350"/>
    <w:rsid w:val="007C75A1"/>
    <w:rsid w:val="007C77A5"/>
    <w:rsid w:val="007C786B"/>
    <w:rsid w:val="007C7F88"/>
    <w:rsid w:val="007D04E5"/>
    <w:rsid w:val="007D0615"/>
    <w:rsid w:val="007D0991"/>
    <w:rsid w:val="007D0A45"/>
    <w:rsid w:val="007D145B"/>
    <w:rsid w:val="007D1B77"/>
    <w:rsid w:val="007D1CCC"/>
    <w:rsid w:val="007D1F10"/>
    <w:rsid w:val="007D22E6"/>
    <w:rsid w:val="007D2FBA"/>
    <w:rsid w:val="007D3051"/>
    <w:rsid w:val="007D32EE"/>
    <w:rsid w:val="007D3E1E"/>
    <w:rsid w:val="007D3E3F"/>
    <w:rsid w:val="007D3ED1"/>
    <w:rsid w:val="007D3FD0"/>
    <w:rsid w:val="007D4E1A"/>
    <w:rsid w:val="007D5901"/>
    <w:rsid w:val="007D59E3"/>
    <w:rsid w:val="007D5DEE"/>
    <w:rsid w:val="007D5E3E"/>
    <w:rsid w:val="007D63FF"/>
    <w:rsid w:val="007D698A"/>
    <w:rsid w:val="007D6B75"/>
    <w:rsid w:val="007D6EB4"/>
    <w:rsid w:val="007D6FC9"/>
    <w:rsid w:val="007D7526"/>
    <w:rsid w:val="007E0601"/>
    <w:rsid w:val="007E0608"/>
    <w:rsid w:val="007E12AB"/>
    <w:rsid w:val="007E1B57"/>
    <w:rsid w:val="007E1C27"/>
    <w:rsid w:val="007E24A0"/>
    <w:rsid w:val="007E2CF9"/>
    <w:rsid w:val="007E2DFC"/>
    <w:rsid w:val="007E3112"/>
    <w:rsid w:val="007E367B"/>
    <w:rsid w:val="007E3DF4"/>
    <w:rsid w:val="007E3E33"/>
    <w:rsid w:val="007E3F41"/>
    <w:rsid w:val="007E3FE3"/>
    <w:rsid w:val="007E4610"/>
    <w:rsid w:val="007E4715"/>
    <w:rsid w:val="007E4906"/>
    <w:rsid w:val="007E4A27"/>
    <w:rsid w:val="007E505B"/>
    <w:rsid w:val="007E7091"/>
    <w:rsid w:val="007E70C3"/>
    <w:rsid w:val="007E72F9"/>
    <w:rsid w:val="007E7671"/>
    <w:rsid w:val="007E7A19"/>
    <w:rsid w:val="007F0D29"/>
    <w:rsid w:val="007F0F12"/>
    <w:rsid w:val="007F10C4"/>
    <w:rsid w:val="007F2B7C"/>
    <w:rsid w:val="007F38CC"/>
    <w:rsid w:val="007F38F0"/>
    <w:rsid w:val="007F3A18"/>
    <w:rsid w:val="007F3AD2"/>
    <w:rsid w:val="007F3D72"/>
    <w:rsid w:val="007F3E25"/>
    <w:rsid w:val="007F470F"/>
    <w:rsid w:val="007F4ADC"/>
    <w:rsid w:val="007F4F3A"/>
    <w:rsid w:val="007F66C1"/>
    <w:rsid w:val="007F682B"/>
    <w:rsid w:val="008000FA"/>
    <w:rsid w:val="008007A3"/>
    <w:rsid w:val="00801694"/>
    <w:rsid w:val="00801B1C"/>
    <w:rsid w:val="00801D8F"/>
    <w:rsid w:val="008024B5"/>
    <w:rsid w:val="008033CC"/>
    <w:rsid w:val="00803FAE"/>
    <w:rsid w:val="0080422C"/>
    <w:rsid w:val="00804D40"/>
    <w:rsid w:val="00804D77"/>
    <w:rsid w:val="0080560E"/>
    <w:rsid w:val="0080605F"/>
    <w:rsid w:val="0080733B"/>
    <w:rsid w:val="008073BD"/>
    <w:rsid w:val="00807706"/>
    <w:rsid w:val="00807786"/>
    <w:rsid w:val="00807E5C"/>
    <w:rsid w:val="00810072"/>
    <w:rsid w:val="00810FAA"/>
    <w:rsid w:val="00811FCB"/>
    <w:rsid w:val="00812573"/>
    <w:rsid w:val="0081277F"/>
    <w:rsid w:val="0081290C"/>
    <w:rsid w:val="00812EAA"/>
    <w:rsid w:val="00813A4C"/>
    <w:rsid w:val="00814408"/>
    <w:rsid w:val="00814AEC"/>
    <w:rsid w:val="00814BD0"/>
    <w:rsid w:val="00815384"/>
    <w:rsid w:val="008158D6"/>
    <w:rsid w:val="00816CB3"/>
    <w:rsid w:val="00816DE8"/>
    <w:rsid w:val="00817196"/>
    <w:rsid w:val="008201D0"/>
    <w:rsid w:val="008203DD"/>
    <w:rsid w:val="00820ABD"/>
    <w:rsid w:val="00820FD6"/>
    <w:rsid w:val="00821AB2"/>
    <w:rsid w:val="00822053"/>
    <w:rsid w:val="008235DB"/>
    <w:rsid w:val="00823D3E"/>
    <w:rsid w:val="00823E2E"/>
    <w:rsid w:val="00824AB4"/>
    <w:rsid w:val="00824EA8"/>
    <w:rsid w:val="00824FC3"/>
    <w:rsid w:val="008253A6"/>
    <w:rsid w:val="00825C42"/>
    <w:rsid w:val="00825D25"/>
    <w:rsid w:val="00826A0C"/>
    <w:rsid w:val="00827D6F"/>
    <w:rsid w:val="00830F2B"/>
    <w:rsid w:val="008315D7"/>
    <w:rsid w:val="00831694"/>
    <w:rsid w:val="008317F6"/>
    <w:rsid w:val="00831804"/>
    <w:rsid w:val="00831BB1"/>
    <w:rsid w:val="00831CE1"/>
    <w:rsid w:val="00832120"/>
    <w:rsid w:val="00832863"/>
    <w:rsid w:val="00832B10"/>
    <w:rsid w:val="00833B3A"/>
    <w:rsid w:val="00833B58"/>
    <w:rsid w:val="00834370"/>
    <w:rsid w:val="00834B3A"/>
    <w:rsid w:val="00834D86"/>
    <w:rsid w:val="00834DBE"/>
    <w:rsid w:val="00835020"/>
    <w:rsid w:val="008352CA"/>
    <w:rsid w:val="00835B5C"/>
    <w:rsid w:val="00835D07"/>
    <w:rsid w:val="008362E3"/>
    <w:rsid w:val="00836518"/>
    <w:rsid w:val="008371D9"/>
    <w:rsid w:val="0083721B"/>
    <w:rsid w:val="008373B4"/>
    <w:rsid w:val="008376AC"/>
    <w:rsid w:val="00841994"/>
    <w:rsid w:val="00841FB4"/>
    <w:rsid w:val="00842693"/>
    <w:rsid w:val="00842964"/>
    <w:rsid w:val="00842D32"/>
    <w:rsid w:val="00843033"/>
    <w:rsid w:val="00843515"/>
    <w:rsid w:val="008444D6"/>
    <w:rsid w:val="008444E8"/>
    <w:rsid w:val="00844B9C"/>
    <w:rsid w:val="00844E80"/>
    <w:rsid w:val="00846886"/>
    <w:rsid w:val="00846F7C"/>
    <w:rsid w:val="00846FE7"/>
    <w:rsid w:val="00847197"/>
    <w:rsid w:val="0084736C"/>
    <w:rsid w:val="008477E5"/>
    <w:rsid w:val="00847EB1"/>
    <w:rsid w:val="00847FC3"/>
    <w:rsid w:val="008503D7"/>
    <w:rsid w:val="00850607"/>
    <w:rsid w:val="008508BA"/>
    <w:rsid w:val="008512D2"/>
    <w:rsid w:val="00852B38"/>
    <w:rsid w:val="0085309F"/>
    <w:rsid w:val="008530AE"/>
    <w:rsid w:val="008530D4"/>
    <w:rsid w:val="00853302"/>
    <w:rsid w:val="0085358F"/>
    <w:rsid w:val="008535B2"/>
    <w:rsid w:val="008541F6"/>
    <w:rsid w:val="0085445A"/>
    <w:rsid w:val="0085467C"/>
    <w:rsid w:val="0085494A"/>
    <w:rsid w:val="00855051"/>
    <w:rsid w:val="008550CD"/>
    <w:rsid w:val="008551E4"/>
    <w:rsid w:val="0085530B"/>
    <w:rsid w:val="008558DD"/>
    <w:rsid w:val="00855CB3"/>
    <w:rsid w:val="00856911"/>
    <w:rsid w:val="008571F5"/>
    <w:rsid w:val="00857228"/>
    <w:rsid w:val="008572D6"/>
    <w:rsid w:val="00860325"/>
    <w:rsid w:val="00860370"/>
    <w:rsid w:val="00860DFA"/>
    <w:rsid w:val="00860FE8"/>
    <w:rsid w:val="00861226"/>
    <w:rsid w:val="00861509"/>
    <w:rsid w:val="00861C37"/>
    <w:rsid w:val="008633A4"/>
    <w:rsid w:val="00863DE8"/>
    <w:rsid w:val="00864083"/>
    <w:rsid w:val="0086486B"/>
    <w:rsid w:val="00865F5E"/>
    <w:rsid w:val="00866DDB"/>
    <w:rsid w:val="008677FD"/>
    <w:rsid w:val="00867FA7"/>
    <w:rsid w:val="00870387"/>
    <w:rsid w:val="008706D4"/>
    <w:rsid w:val="00870F8A"/>
    <w:rsid w:val="008719A4"/>
    <w:rsid w:val="00871C71"/>
    <w:rsid w:val="00871D23"/>
    <w:rsid w:val="00872126"/>
    <w:rsid w:val="008721BA"/>
    <w:rsid w:val="00872402"/>
    <w:rsid w:val="00873AAB"/>
    <w:rsid w:val="00874312"/>
    <w:rsid w:val="0087437C"/>
    <w:rsid w:val="0087449C"/>
    <w:rsid w:val="00874EC7"/>
    <w:rsid w:val="00875611"/>
    <w:rsid w:val="00875B0F"/>
    <w:rsid w:val="00875CD7"/>
    <w:rsid w:val="008763B8"/>
    <w:rsid w:val="0087640E"/>
    <w:rsid w:val="00876625"/>
    <w:rsid w:val="00876774"/>
    <w:rsid w:val="00876B4D"/>
    <w:rsid w:val="00877295"/>
    <w:rsid w:val="00877864"/>
    <w:rsid w:val="00877F18"/>
    <w:rsid w:val="00880162"/>
    <w:rsid w:val="00880184"/>
    <w:rsid w:val="00880459"/>
    <w:rsid w:val="00880DF9"/>
    <w:rsid w:val="00880E8F"/>
    <w:rsid w:val="00881991"/>
    <w:rsid w:val="00882B2B"/>
    <w:rsid w:val="00882C05"/>
    <w:rsid w:val="00883338"/>
    <w:rsid w:val="00883431"/>
    <w:rsid w:val="00883B71"/>
    <w:rsid w:val="008847B5"/>
    <w:rsid w:val="0088496B"/>
    <w:rsid w:val="00884C6E"/>
    <w:rsid w:val="008850D7"/>
    <w:rsid w:val="0088512B"/>
    <w:rsid w:val="00885574"/>
    <w:rsid w:val="00885E38"/>
    <w:rsid w:val="0088694F"/>
    <w:rsid w:val="00886988"/>
    <w:rsid w:val="00886BE1"/>
    <w:rsid w:val="0088781D"/>
    <w:rsid w:val="0088782B"/>
    <w:rsid w:val="00887E78"/>
    <w:rsid w:val="00890885"/>
    <w:rsid w:val="00890CCF"/>
    <w:rsid w:val="008910D2"/>
    <w:rsid w:val="00891197"/>
    <w:rsid w:val="0089153F"/>
    <w:rsid w:val="00892997"/>
    <w:rsid w:val="00892E55"/>
    <w:rsid w:val="00893100"/>
    <w:rsid w:val="00893104"/>
    <w:rsid w:val="008932DD"/>
    <w:rsid w:val="00893E83"/>
    <w:rsid w:val="00893F49"/>
    <w:rsid w:val="008941E3"/>
    <w:rsid w:val="008941FB"/>
    <w:rsid w:val="00894686"/>
    <w:rsid w:val="00894A88"/>
    <w:rsid w:val="00894ADF"/>
    <w:rsid w:val="00894CA6"/>
    <w:rsid w:val="0089523A"/>
    <w:rsid w:val="00895386"/>
    <w:rsid w:val="00895E11"/>
    <w:rsid w:val="00895F74"/>
    <w:rsid w:val="008965F1"/>
    <w:rsid w:val="00896E7B"/>
    <w:rsid w:val="008974DC"/>
    <w:rsid w:val="00897BFD"/>
    <w:rsid w:val="008A01BE"/>
    <w:rsid w:val="008A0EFC"/>
    <w:rsid w:val="008A2085"/>
    <w:rsid w:val="008A21FF"/>
    <w:rsid w:val="008A2C69"/>
    <w:rsid w:val="008A2CE2"/>
    <w:rsid w:val="008A3032"/>
    <w:rsid w:val="008A30AC"/>
    <w:rsid w:val="008A37C6"/>
    <w:rsid w:val="008A44B8"/>
    <w:rsid w:val="008A44C8"/>
    <w:rsid w:val="008A4C3C"/>
    <w:rsid w:val="008A4F9E"/>
    <w:rsid w:val="008A51A8"/>
    <w:rsid w:val="008A54C7"/>
    <w:rsid w:val="008A7196"/>
    <w:rsid w:val="008A71A5"/>
    <w:rsid w:val="008A7712"/>
    <w:rsid w:val="008A77D8"/>
    <w:rsid w:val="008A7B2F"/>
    <w:rsid w:val="008B0483"/>
    <w:rsid w:val="008B0641"/>
    <w:rsid w:val="008B120C"/>
    <w:rsid w:val="008B1345"/>
    <w:rsid w:val="008B18B8"/>
    <w:rsid w:val="008B1F48"/>
    <w:rsid w:val="008B232E"/>
    <w:rsid w:val="008B2767"/>
    <w:rsid w:val="008B28C3"/>
    <w:rsid w:val="008B2B6A"/>
    <w:rsid w:val="008B2E1F"/>
    <w:rsid w:val="008B3461"/>
    <w:rsid w:val="008B3C57"/>
    <w:rsid w:val="008B437A"/>
    <w:rsid w:val="008B46CF"/>
    <w:rsid w:val="008B4789"/>
    <w:rsid w:val="008B4F96"/>
    <w:rsid w:val="008B51A0"/>
    <w:rsid w:val="008B555C"/>
    <w:rsid w:val="008B592A"/>
    <w:rsid w:val="008B5BF6"/>
    <w:rsid w:val="008B5C0C"/>
    <w:rsid w:val="008B67D4"/>
    <w:rsid w:val="008B6FC1"/>
    <w:rsid w:val="008B78A9"/>
    <w:rsid w:val="008B7B5C"/>
    <w:rsid w:val="008B7BC9"/>
    <w:rsid w:val="008B7CE7"/>
    <w:rsid w:val="008C0C99"/>
    <w:rsid w:val="008C10E3"/>
    <w:rsid w:val="008C1548"/>
    <w:rsid w:val="008C1766"/>
    <w:rsid w:val="008C1882"/>
    <w:rsid w:val="008C2017"/>
    <w:rsid w:val="008C20D9"/>
    <w:rsid w:val="008C2180"/>
    <w:rsid w:val="008C2ACD"/>
    <w:rsid w:val="008C2C5E"/>
    <w:rsid w:val="008C3373"/>
    <w:rsid w:val="008C3D69"/>
    <w:rsid w:val="008C43D4"/>
    <w:rsid w:val="008C4690"/>
    <w:rsid w:val="008C4958"/>
    <w:rsid w:val="008C4BAA"/>
    <w:rsid w:val="008C50CC"/>
    <w:rsid w:val="008C561C"/>
    <w:rsid w:val="008C65CB"/>
    <w:rsid w:val="008C6AE8"/>
    <w:rsid w:val="008C7215"/>
    <w:rsid w:val="008C7573"/>
    <w:rsid w:val="008D00A5"/>
    <w:rsid w:val="008D01A4"/>
    <w:rsid w:val="008D03AB"/>
    <w:rsid w:val="008D0BA9"/>
    <w:rsid w:val="008D153F"/>
    <w:rsid w:val="008D155D"/>
    <w:rsid w:val="008D199E"/>
    <w:rsid w:val="008D1B65"/>
    <w:rsid w:val="008D2668"/>
    <w:rsid w:val="008D26FB"/>
    <w:rsid w:val="008D27CA"/>
    <w:rsid w:val="008D34F1"/>
    <w:rsid w:val="008D39D8"/>
    <w:rsid w:val="008D3A4E"/>
    <w:rsid w:val="008D3D45"/>
    <w:rsid w:val="008D4C7F"/>
    <w:rsid w:val="008D4F16"/>
    <w:rsid w:val="008D5527"/>
    <w:rsid w:val="008D5EAD"/>
    <w:rsid w:val="008D659C"/>
    <w:rsid w:val="008D67B4"/>
    <w:rsid w:val="008D6D1A"/>
    <w:rsid w:val="008D6FA7"/>
    <w:rsid w:val="008D72D6"/>
    <w:rsid w:val="008E065E"/>
    <w:rsid w:val="008E0927"/>
    <w:rsid w:val="008E0A7B"/>
    <w:rsid w:val="008E140C"/>
    <w:rsid w:val="008E1891"/>
    <w:rsid w:val="008E1909"/>
    <w:rsid w:val="008E1B63"/>
    <w:rsid w:val="008E1E9D"/>
    <w:rsid w:val="008E2517"/>
    <w:rsid w:val="008E27EB"/>
    <w:rsid w:val="008E2C64"/>
    <w:rsid w:val="008E38F6"/>
    <w:rsid w:val="008E53C6"/>
    <w:rsid w:val="008E62F3"/>
    <w:rsid w:val="008E65BB"/>
    <w:rsid w:val="008E6CF8"/>
    <w:rsid w:val="008E6E66"/>
    <w:rsid w:val="008E6E85"/>
    <w:rsid w:val="008E70AB"/>
    <w:rsid w:val="008E7151"/>
    <w:rsid w:val="008E78A2"/>
    <w:rsid w:val="008F0001"/>
    <w:rsid w:val="008F0084"/>
    <w:rsid w:val="008F073C"/>
    <w:rsid w:val="008F0B8B"/>
    <w:rsid w:val="008F0DE6"/>
    <w:rsid w:val="008F1AD1"/>
    <w:rsid w:val="008F1B8F"/>
    <w:rsid w:val="008F1C4E"/>
    <w:rsid w:val="008F1EAB"/>
    <w:rsid w:val="008F2024"/>
    <w:rsid w:val="008F2795"/>
    <w:rsid w:val="008F2829"/>
    <w:rsid w:val="008F2B24"/>
    <w:rsid w:val="008F33DC"/>
    <w:rsid w:val="008F3B22"/>
    <w:rsid w:val="008F3C60"/>
    <w:rsid w:val="008F477F"/>
    <w:rsid w:val="008F4AE0"/>
    <w:rsid w:val="008F4FAE"/>
    <w:rsid w:val="008F51BE"/>
    <w:rsid w:val="008F521F"/>
    <w:rsid w:val="008F555D"/>
    <w:rsid w:val="008F62AB"/>
    <w:rsid w:val="008F671D"/>
    <w:rsid w:val="008F69C3"/>
    <w:rsid w:val="008F6D6A"/>
    <w:rsid w:val="008F7B4E"/>
    <w:rsid w:val="00900CEC"/>
    <w:rsid w:val="00901137"/>
    <w:rsid w:val="00901225"/>
    <w:rsid w:val="0090174E"/>
    <w:rsid w:val="00901ADF"/>
    <w:rsid w:val="00902208"/>
    <w:rsid w:val="00902350"/>
    <w:rsid w:val="009024AE"/>
    <w:rsid w:val="009029E9"/>
    <w:rsid w:val="0090336B"/>
    <w:rsid w:val="009035D1"/>
    <w:rsid w:val="00903788"/>
    <w:rsid w:val="00903EAF"/>
    <w:rsid w:val="00904F70"/>
    <w:rsid w:val="009053AA"/>
    <w:rsid w:val="00905678"/>
    <w:rsid w:val="0090583D"/>
    <w:rsid w:val="00905D4E"/>
    <w:rsid w:val="00906745"/>
    <w:rsid w:val="00906939"/>
    <w:rsid w:val="00906F62"/>
    <w:rsid w:val="00907716"/>
    <w:rsid w:val="009100CC"/>
    <w:rsid w:val="009103C7"/>
    <w:rsid w:val="00910819"/>
    <w:rsid w:val="00910B7D"/>
    <w:rsid w:val="00911DFB"/>
    <w:rsid w:val="00911E30"/>
    <w:rsid w:val="0091255A"/>
    <w:rsid w:val="00912632"/>
    <w:rsid w:val="009135DA"/>
    <w:rsid w:val="0091372A"/>
    <w:rsid w:val="009139D9"/>
    <w:rsid w:val="00914004"/>
    <w:rsid w:val="009140A5"/>
    <w:rsid w:val="009142A1"/>
    <w:rsid w:val="0091449E"/>
    <w:rsid w:val="00914AD8"/>
    <w:rsid w:val="00915086"/>
    <w:rsid w:val="009152EF"/>
    <w:rsid w:val="0091580F"/>
    <w:rsid w:val="00916079"/>
    <w:rsid w:val="00916353"/>
    <w:rsid w:val="00916BD3"/>
    <w:rsid w:val="00917286"/>
    <w:rsid w:val="00917422"/>
    <w:rsid w:val="009174F6"/>
    <w:rsid w:val="00917B93"/>
    <w:rsid w:val="00917CE9"/>
    <w:rsid w:val="00917F47"/>
    <w:rsid w:val="00920681"/>
    <w:rsid w:val="00920712"/>
    <w:rsid w:val="0092075B"/>
    <w:rsid w:val="00920A14"/>
    <w:rsid w:val="00920BF2"/>
    <w:rsid w:val="00920E7F"/>
    <w:rsid w:val="009218C2"/>
    <w:rsid w:val="00921C2E"/>
    <w:rsid w:val="00921ECC"/>
    <w:rsid w:val="00922010"/>
    <w:rsid w:val="009223AC"/>
    <w:rsid w:val="0092267F"/>
    <w:rsid w:val="00922E42"/>
    <w:rsid w:val="00923201"/>
    <w:rsid w:val="009250D9"/>
    <w:rsid w:val="009259E8"/>
    <w:rsid w:val="00925C2F"/>
    <w:rsid w:val="009267CE"/>
    <w:rsid w:val="0092711B"/>
    <w:rsid w:val="00927C61"/>
    <w:rsid w:val="00927C72"/>
    <w:rsid w:val="00927D08"/>
    <w:rsid w:val="009305E4"/>
    <w:rsid w:val="009308D2"/>
    <w:rsid w:val="00930F61"/>
    <w:rsid w:val="00931A73"/>
    <w:rsid w:val="00931AB5"/>
    <w:rsid w:val="00931BD9"/>
    <w:rsid w:val="009325C5"/>
    <w:rsid w:val="00932751"/>
    <w:rsid w:val="00932BA9"/>
    <w:rsid w:val="00932EF0"/>
    <w:rsid w:val="00933041"/>
    <w:rsid w:val="00933485"/>
    <w:rsid w:val="00933D0B"/>
    <w:rsid w:val="00934D9E"/>
    <w:rsid w:val="00935BD7"/>
    <w:rsid w:val="00935C11"/>
    <w:rsid w:val="0093602B"/>
    <w:rsid w:val="009368F3"/>
    <w:rsid w:val="00936AC8"/>
    <w:rsid w:val="00936E74"/>
    <w:rsid w:val="00936EA2"/>
    <w:rsid w:val="009373CD"/>
    <w:rsid w:val="00937617"/>
    <w:rsid w:val="00937C73"/>
    <w:rsid w:val="0094078C"/>
    <w:rsid w:val="009412D4"/>
    <w:rsid w:val="00941636"/>
    <w:rsid w:val="009417B9"/>
    <w:rsid w:val="0094351C"/>
    <w:rsid w:val="0094358E"/>
    <w:rsid w:val="00943742"/>
    <w:rsid w:val="009445F5"/>
    <w:rsid w:val="00944636"/>
    <w:rsid w:val="009451C8"/>
    <w:rsid w:val="00945C05"/>
    <w:rsid w:val="0094662E"/>
    <w:rsid w:val="00946906"/>
    <w:rsid w:val="00946945"/>
    <w:rsid w:val="0094696C"/>
    <w:rsid w:val="00946B97"/>
    <w:rsid w:val="00947713"/>
    <w:rsid w:val="009500D8"/>
    <w:rsid w:val="00950381"/>
    <w:rsid w:val="00950D10"/>
    <w:rsid w:val="00950DE7"/>
    <w:rsid w:val="00950E16"/>
    <w:rsid w:val="00951334"/>
    <w:rsid w:val="0095252A"/>
    <w:rsid w:val="00952981"/>
    <w:rsid w:val="0095330C"/>
    <w:rsid w:val="00953705"/>
    <w:rsid w:val="00953920"/>
    <w:rsid w:val="00953D47"/>
    <w:rsid w:val="00953D7E"/>
    <w:rsid w:val="00954683"/>
    <w:rsid w:val="00954F1A"/>
    <w:rsid w:val="00955B1B"/>
    <w:rsid w:val="00956787"/>
    <w:rsid w:val="0095681E"/>
    <w:rsid w:val="00956C7D"/>
    <w:rsid w:val="00956F59"/>
    <w:rsid w:val="009572D4"/>
    <w:rsid w:val="009574C6"/>
    <w:rsid w:val="00957711"/>
    <w:rsid w:val="009602C0"/>
    <w:rsid w:val="00961921"/>
    <w:rsid w:val="00962350"/>
    <w:rsid w:val="00962442"/>
    <w:rsid w:val="009624DB"/>
    <w:rsid w:val="009629B8"/>
    <w:rsid w:val="00962D12"/>
    <w:rsid w:val="00963064"/>
    <w:rsid w:val="00963281"/>
    <w:rsid w:val="009635C5"/>
    <w:rsid w:val="009639AE"/>
    <w:rsid w:val="0096430A"/>
    <w:rsid w:val="0096470A"/>
    <w:rsid w:val="00964C75"/>
    <w:rsid w:val="009654F1"/>
    <w:rsid w:val="0096554B"/>
    <w:rsid w:val="0096584A"/>
    <w:rsid w:val="0096591B"/>
    <w:rsid w:val="0096688C"/>
    <w:rsid w:val="00966B27"/>
    <w:rsid w:val="00967DB3"/>
    <w:rsid w:val="009705A2"/>
    <w:rsid w:val="009707D7"/>
    <w:rsid w:val="00970918"/>
    <w:rsid w:val="00970E30"/>
    <w:rsid w:val="00971E97"/>
    <w:rsid w:val="00971F08"/>
    <w:rsid w:val="00972225"/>
    <w:rsid w:val="00972503"/>
    <w:rsid w:val="009729DA"/>
    <w:rsid w:val="00972BA7"/>
    <w:rsid w:val="00972DD4"/>
    <w:rsid w:val="00973894"/>
    <w:rsid w:val="00973994"/>
    <w:rsid w:val="00974B96"/>
    <w:rsid w:val="00975777"/>
    <w:rsid w:val="0097603D"/>
    <w:rsid w:val="009765C9"/>
    <w:rsid w:val="009766D9"/>
    <w:rsid w:val="00976949"/>
    <w:rsid w:val="00977052"/>
    <w:rsid w:val="00977171"/>
    <w:rsid w:val="009774FE"/>
    <w:rsid w:val="00977601"/>
    <w:rsid w:val="0097773B"/>
    <w:rsid w:val="009778CE"/>
    <w:rsid w:val="00977AFD"/>
    <w:rsid w:val="00977CB5"/>
    <w:rsid w:val="00977CF5"/>
    <w:rsid w:val="0098027A"/>
    <w:rsid w:val="00980477"/>
    <w:rsid w:val="00980686"/>
    <w:rsid w:val="009806C8"/>
    <w:rsid w:val="009812A6"/>
    <w:rsid w:val="00981627"/>
    <w:rsid w:val="00981DE1"/>
    <w:rsid w:val="0098223F"/>
    <w:rsid w:val="009830A9"/>
    <w:rsid w:val="009831B9"/>
    <w:rsid w:val="009831DF"/>
    <w:rsid w:val="009831E4"/>
    <w:rsid w:val="00984231"/>
    <w:rsid w:val="00984410"/>
    <w:rsid w:val="0098460F"/>
    <w:rsid w:val="009847D5"/>
    <w:rsid w:val="00985253"/>
    <w:rsid w:val="00985330"/>
    <w:rsid w:val="009853B3"/>
    <w:rsid w:val="009856C0"/>
    <w:rsid w:val="009859B0"/>
    <w:rsid w:val="00985DD2"/>
    <w:rsid w:val="009861A9"/>
    <w:rsid w:val="00987A33"/>
    <w:rsid w:val="00987F9E"/>
    <w:rsid w:val="00990630"/>
    <w:rsid w:val="00990711"/>
    <w:rsid w:val="00990F2C"/>
    <w:rsid w:val="009911AB"/>
    <w:rsid w:val="00991761"/>
    <w:rsid w:val="00991B64"/>
    <w:rsid w:val="00991C45"/>
    <w:rsid w:val="00992128"/>
    <w:rsid w:val="009928AC"/>
    <w:rsid w:val="009932DB"/>
    <w:rsid w:val="00993ECC"/>
    <w:rsid w:val="00994208"/>
    <w:rsid w:val="00994749"/>
    <w:rsid w:val="00994DCA"/>
    <w:rsid w:val="009960EC"/>
    <w:rsid w:val="009961CE"/>
    <w:rsid w:val="00996279"/>
    <w:rsid w:val="0099654B"/>
    <w:rsid w:val="00996B63"/>
    <w:rsid w:val="009970DD"/>
    <w:rsid w:val="009A03DE"/>
    <w:rsid w:val="009A064E"/>
    <w:rsid w:val="009A0A4A"/>
    <w:rsid w:val="009A0AD9"/>
    <w:rsid w:val="009A0FBA"/>
    <w:rsid w:val="009A1126"/>
    <w:rsid w:val="009A1134"/>
    <w:rsid w:val="009A1534"/>
    <w:rsid w:val="009A1601"/>
    <w:rsid w:val="009A1701"/>
    <w:rsid w:val="009A1FBF"/>
    <w:rsid w:val="009A2346"/>
    <w:rsid w:val="009A2B9D"/>
    <w:rsid w:val="009A3097"/>
    <w:rsid w:val="009A3A4B"/>
    <w:rsid w:val="009A3BB6"/>
    <w:rsid w:val="009A462D"/>
    <w:rsid w:val="009A4A26"/>
    <w:rsid w:val="009A4AF5"/>
    <w:rsid w:val="009A4BE9"/>
    <w:rsid w:val="009A4C64"/>
    <w:rsid w:val="009A50B3"/>
    <w:rsid w:val="009A523C"/>
    <w:rsid w:val="009A54C8"/>
    <w:rsid w:val="009A57A3"/>
    <w:rsid w:val="009A587B"/>
    <w:rsid w:val="009A5A15"/>
    <w:rsid w:val="009A5CBA"/>
    <w:rsid w:val="009A6539"/>
    <w:rsid w:val="009A672A"/>
    <w:rsid w:val="009A6E39"/>
    <w:rsid w:val="009B04E2"/>
    <w:rsid w:val="009B1BBA"/>
    <w:rsid w:val="009B1EBF"/>
    <w:rsid w:val="009B1F30"/>
    <w:rsid w:val="009B3413"/>
    <w:rsid w:val="009B354D"/>
    <w:rsid w:val="009B3722"/>
    <w:rsid w:val="009B39FB"/>
    <w:rsid w:val="009B3AC2"/>
    <w:rsid w:val="009B42B8"/>
    <w:rsid w:val="009B4919"/>
    <w:rsid w:val="009B4DF4"/>
    <w:rsid w:val="009B51BD"/>
    <w:rsid w:val="009B53CF"/>
    <w:rsid w:val="009B564E"/>
    <w:rsid w:val="009B5783"/>
    <w:rsid w:val="009B5AED"/>
    <w:rsid w:val="009B6220"/>
    <w:rsid w:val="009B632D"/>
    <w:rsid w:val="009B6882"/>
    <w:rsid w:val="009B7DAD"/>
    <w:rsid w:val="009B7E87"/>
    <w:rsid w:val="009C0169"/>
    <w:rsid w:val="009C0DDE"/>
    <w:rsid w:val="009C1E43"/>
    <w:rsid w:val="009C211F"/>
    <w:rsid w:val="009C2898"/>
    <w:rsid w:val="009C28AB"/>
    <w:rsid w:val="009C28B2"/>
    <w:rsid w:val="009C2CFC"/>
    <w:rsid w:val="009C2E78"/>
    <w:rsid w:val="009C309F"/>
    <w:rsid w:val="009C3401"/>
    <w:rsid w:val="009C36C9"/>
    <w:rsid w:val="009C3A7C"/>
    <w:rsid w:val="009C3D9F"/>
    <w:rsid w:val="009C3FB0"/>
    <w:rsid w:val="009C403E"/>
    <w:rsid w:val="009C4496"/>
    <w:rsid w:val="009C48BB"/>
    <w:rsid w:val="009C5096"/>
    <w:rsid w:val="009C54AF"/>
    <w:rsid w:val="009C6244"/>
    <w:rsid w:val="009C70E2"/>
    <w:rsid w:val="009C712D"/>
    <w:rsid w:val="009C717C"/>
    <w:rsid w:val="009C789C"/>
    <w:rsid w:val="009C7EDE"/>
    <w:rsid w:val="009D0101"/>
    <w:rsid w:val="009D07D7"/>
    <w:rsid w:val="009D090B"/>
    <w:rsid w:val="009D0FF6"/>
    <w:rsid w:val="009D1125"/>
    <w:rsid w:val="009D2BF2"/>
    <w:rsid w:val="009D2F64"/>
    <w:rsid w:val="009D32D0"/>
    <w:rsid w:val="009D3719"/>
    <w:rsid w:val="009D44F1"/>
    <w:rsid w:val="009D4A9E"/>
    <w:rsid w:val="009D4BB9"/>
    <w:rsid w:val="009D4C5E"/>
    <w:rsid w:val="009D4CF4"/>
    <w:rsid w:val="009D4FF0"/>
    <w:rsid w:val="009D5959"/>
    <w:rsid w:val="009D5DC5"/>
    <w:rsid w:val="009D650E"/>
    <w:rsid w:val="009D6E64"/>
    <w:rsid w:val="009D703C"/>
    <w:rsid w:val="009D70FD"/>
    <w:rsid w:val="009D711E"/>
    <w:rsid w:val="009D718F"/>
    <w:rsid w:val="009D7C00"/>
    <w:rsid w:val="009D7F9E"/>
    <w:rsid w:val="009E0673"/>
    <w:rsid w:val="009E068F"/>
    <w:rsid w:val="009E0E0A"/>
    <w:rsid w:val="009E0FAF"/>
    <w:rsid w:val="009E10F4"/>
    <w:rsid w:val="009E14E0"/>
    <w:rsid w:val="009E1F35"/>
    <w:rsid w:val="009E28F0"/>
    <w:rsid w:val="009E2D5C"/>
    <w:rsid w:val="009E35DB"/>
    <w:rsid w:val="009E3759"/>
    <w:rsid w:val="009E3AD6"/>
    <w:rsid w:val="009E46A2"/>
    <w:rsid w:val="009E47A3"/>
    <w:rsid w:val="009E5275"/>
    <w:rsid w:val="009E5C4F"/>
    <w:rsid w:val="009E5E99"/>
    <w:rsid w:val="009F04E5"/>
    <w:rsid w:val="009F08F3"/>
    <w:rsid w:val="009F0D2E"/>
    <w:rsid w:val="009F0E82"/>
    <w:rsid w:val="009F22CD"/>
    <w:rsid w:val="009F264B"/>
    <w:rsid w:val="009F344F"/>
    <w:rsid w:val="009F36AA"/>
    <w:rsid w:val="009F417B"/>
    <w:rsid w:val="009F41B2"/>
    <w:rsid w:val="009F498C"/>
    <w:rsid w:val="009F5CD0"/>
    <w:rsid w:val="009F5DD1"/>
    <w:rsid w:val="009F6541"/>
    <w:rsid w:val="009F6BC0"/>
    <w:rsid w:val="00A001D1"/>
    <w:rsid w:val="00A00C40"/>
    <w:rsid w:val="00A02EFE"/>
    <w:rsid w:val="00A031D8"/>
    <w:rsid w:val="00A03613"/>
    <w:rsid w:val="00A03799"/>
    <w:rsid w:val="00A03FEA"/>
    <w:rsid w:val="00A0457B"/>
    <w:rsid w:val="00A048A8"/>
    <w:rsid w:val="00A04EE7"/>
    <w:rsid w:val="00A04F49"/>
    <w:rsid w:val="00A051AC"/>
    <w:rsid w:val="00A05A1F"/>
    <w:rsid w:val="00A05A8D"/>
    <w:rsid w:val="00A06B7A"/>
    <w:rsid w:val="00A10E1E"/>
    <w:rsid w:val="00A10E72"/>
    <w:rsid w:val="00A11FB1"/>
    <w:rsid w:val="00A1271B"/>
    <w:rsid w:val="00A12E7E"/>
    <w:rsid w:val="00A1368A"/>
    <w:rsid w:val="00A138C2"/>
    <w:rsid w:val="00A13E54"/>
    <w:rsid w:val="00A13EE8"/>
    <w:rsid w:val="00A14142"/>
    <w:rsid w:val="00A14D2A"/>
    <w:rsid w:val="00A15EA0"/>
    <w:rsid w:val="00A160E1"/>
    <w:rsid w:val="00A16292"/>
    <w:rsid w:val="00A17336"/>
    <w:rsid w:val="00A175CB"/>
    <w:rsid w:val="00A17F63"/>
    <w:rsid w:val="00A2000C"/>
    <w:rsid w:val="00A201F4"/>
    <w:rsid w:val="00A20220"/>
    <w:rsid w:val="00A20FD2"/>
    <w:rsid w:val="00A20FF2"/>
    <w:rsid w:val="00A21546"/>
    <w:rsid w:val="00A2193B"/>
    <w:rsid w:val="00A224AC"/>
    <w:rsid w:val="00A2351A"/>
    <w:rsid w:val="00A2353C"/>
    <w:rsid w:val="00A2367E"/>
    <w:rsid w:val="00A23D54"/>
    <w:rsid w:val="00A24267"/>
    <w:rsid w:val="00A2490C"/>
    <w:rsid w:val="00A257D5"/>
    <w:rsid w:val="00A25B83"/>
    <w:rsid w:val="00A25E95"/>
    <w:rsid w:val="00A25EBF"/>
    <w:rsid w:val="00A264A9"/>
    <w:rsid w:val="00A26CED"/>
    <w:rsid w:val="00A26DCF"/>
    <w:rsid w:val="00A26EE6"/>
    <w:rsid w:val="00A27785"/>
    <w:rsid w:val="00A27B8E"/>
    <w:rsid w:val="00A30187"/>
    <w:rsid w:val="00A3038D"/>
    <w:rsid w:val="00A3050B"/>
    <w:rsid w:val="00A30844"/>
    <w:rsid w:val="00A308E7"/>
    <w:rsid w:val="00A3152B"/>
    <w:rsid w:val="00A315F1"/>
    <w:rsid w:val="00A32A98"/>
    <w:rsid w:val="00A32B24"/>
    <w:rsid w:val="00A32B44"/>
    <w:rsid w:val="00A32EC8"/>
    <w:rsid w:val="00A3329E"/>
    <w:rsid w:val="00A339F9"/>
    <w:rsid w:val="00A33F4B"/>
    <w:rsid w:val="00A3448A"/>
    <w:rsid w:val="00A349E7"/>
    <w:rsid w:val="00A3521A"/>
    <w:rsid w:val="00A3534E"/>
    <w:rsid w:val="00A35839"/>
    <w:rsid w:val="00A35941"/>
    <w:rsid w:val="00A36297"/>
    <w:rsid w:val="00A36360"/>
    <w:rsid w:val="00A3654F"/>
    <w:rsid w:val="00A367EF"/>
    <w:rsid w:val="00A3697C"/>
    <w:rsid w:val="00A371EE"/>
    <w:rsid w:val="00A373CF"/>
    <w:rsid w:val="00A40358"/>
    <w:rsid w:val="00A403AF"/>
    <w:rsid w:val="00A40BF3"/>
    <w:rsid w:val="00A41452"/>
    <w:rsid w:val="00A41507"/>
    <w:rsid w:val="00A41E2B"/>
    <w:rsid w:val="00A4259C"/>
    <w:rsid w:val="00A4276D"/>
    <w:rsid w:val="00A42DFC"/>
    <w:rsid w:val="00A4329C"/>
    <w:rsid w:val="00A43549"/>
    <w:rsid w:val="00A43891"/>
    <w:rsid w:val="00A447AD"/>
    <w:rsid w:val="00A44FCA"/>
    <w:rsid w:val="00A454F2"/>
    <w:rsid w:val="00A457CE"/>
    <w:rsid w:val="00A45930"/>
    <w:rsid w:val="00A45B74"/>
    <w:rsid w:val="00A460AD"/>
    <w:rsid w:val="00A46218"/>
    <w:rsid w:val="00A50014"/>
    <w:rsid w:val="00A50489"/>
    <w:rsid w:val="00A50A35"/>
    <w:rsid w:val="00A50E5F"/>
    <w:rsid w:val="00A51492"/>
    <w:rsid w:val="00A51C24"/>
    <w:rsid w:val="00A52A83"/>
    <w:rsid w:val="00A52E1D"/>
    <w:rsid w:val="00A53104"/>
    <w:rsid w:val="00A532EA"/>
    <w:rsid w:val="00A534DE"/>
    <w:rsid w:val="00A54468"/>
    <w:rsid w:val="00A549D8"/>
    <w:rsid w:val="00A54DBD"/>
    <w:rsid w:val="00A550F0"/>
    <w:rsid w:val="00A554E1"/>
    <w:rsid w:val="00A56054"/>
    <w:rsid w:val="00A564D2"/>
    <w:rsid w:val="00A5707A"/>
    <w:rsid w:val="00A57635"/>
    <w:rsid w:val="00A57788"/>
    <w:rsid w:val="00A61175"/>
    <w:rsid w:val="00A611BC"/>
    <w:rsid w:val="00A61499"/>
    <w:rsid w:val="00A6209E"/>
    <w:rsid w:val="00A623F4"/>
    <w:rsid w:val="00A626FF"/>
    <w:rsid w:val="00A62A77"/>
    <w:rsid w:val="00A63483"/>
    <w:rsid w:val="00A63727"/>
    <w:rsid w:val="00A63B78"/>
    <w:rsid w:val="00A64892"/>
    <w:rsid w:val="00A648E6"/>
    <w:rsid w:val="00A64FCD"/>
    <w:rsid w:val="00A65405"/>
    <w:rsid w:val="00A65407"/>
    <w:rsid w:val="00A65466"/>
    <w:rsid w:val="00A65684"/>
    <w:rsid w:val="00A657D7"/>
    <w:rsid w:val="00A658F4"/>
    <w:rsid w:val="00A660AC"/>
    <w:rsid w:val="00A665CB"/>
    <w:rsid w:val="00A66768"/>
    <w:rsid w:val="00A6751A"/>
    <w:rsid w:val="00A67E6C"/>
    <w:rsid w:val="00A67EC6"/>
    <w:rsid w:val="00A70142"/>
    <w:rsid w:val="00A701F9"/>
    <w:rsid w:val="00A70A1A"/>
    <w:rsid w:val="00A71660"/>
    <w:rsid w:val="00A71860"/>
    <w:rsid w:val="00A71B99"/>
    <w:rsid w:val="00A71BE2"/>
    <w:rsid w:val="00A71F99"/>
    <w:rsid w:val="00A72831"/>
    <w:rsid w:val="00A72EB6"/>
    <w:rsid w:val="00A73732"/>
    <w:rsid w:val="00A739D0"/>
    <w:rsid w:val="00A741D2"/>
    <w:rsid w:val="00A7480A"/>
    <w:rsid w:val="00A74D0F"/>
    <w:rsid w:val="00A74E10"/>
    <w:rsid w:val="00A7508A"/>
    <w:rsid w:val="00A761D4"/>
    <w:rsid w:val="00A7632A"/>
    <w:rsid w:val="00A76E90"/>
    <w:rsid w:val="00A77160"/>
    <w:rsid w:val="00A77547"/>
    <w:rsid w:val="00A77EC4"/>
    <w:rsid w:val="00A80F2F"/>
    <w:rsid w:val="00A81780"/>
    <w:rsid w:val="00A81F29"/>
    <w:rsid w:val="00A81F8E"/>
    <w:rsid w:val="00A81FAE"/>
    <w:rsid w:val="00A823D5"/>
    <w:rsid w:val="00A82F35"/>
    <w:rsid w:val="00A83003"/>
    <w:rsid w:val="00A83635"/>
    <w:rsid w:val="00A8364B"/>
    <w:rsid w:val="00A8364E"/>
    <w:rsid w:val="00A838D3"/>
    <w:rsid w:val="00A84103"/>
    <w:rsid w:val="00A846AF"/>
    <w:rsid w:val="00A846E2"/>
    <w:rsid w:val="00A850B1"/>
    <w:rsid w:val="00A859BA"/>
    <w:rsid w:val="00A85ADE"/>
    <w:rsid w:val="00A87115"/>
    <w:rsid w:val="00A871E2"/>
    <w:rsid w:val="00A877B3"/>
    <w:rsid w:val="00A87EF7"/>
    <w:rsid w:val="00A9008B"/>
    <w:rsid w:val="00A90CBB"/>
    <w:rsid w:val="00A911A2"/>
    <w:rsid w:val="00A91565"/>
    <w:rsid w:val="00A91B79"/>
    <w:rsid w:val="00A91CA2"/>
    <w:rsid w:val="00A91D8A"/>
    <w:rsid w:val="00A92421"/>
    <w:rsid w:val="00A9264A"/>
    <w:rsid w:val="00A9271E"/>
    <w:rsid w:val="00A92879"/>
    <w:rsid w:val="00A92B3A"/>
    <w:rsid w:val="00A92C93"/>
    <w:rsid w:val="00A9307B"/>
    <w:rsid w:val="00A93BED"/>
    <w:rsid w:val="00A9442A"/>
    <w:rsid w:val="00A94F10"/>
    <w:rsid w:val="00A96783"/>
    <w:rsid w:val="00A967A8"/>
    <w:rsid w:val="00A97A8F"/>
    <w:rsid w:val="00AA016F"/>
    <w:rsid w:val="00AA0CC6"/>
    <w:rsid w:val="00AA1384"/>
    <w:rsid w:val="00AA1839"/>
    <w:rsid w:val="00AA1E32"/>
    <w:rsid w:val="00AA1ED6"/>
    <w:rsid w:val="00AA227B"/>
    <w:rsid w:val="00AA25EC"/>
    <w:rsid w:val="00AA2D8F"/>
    <w:rsid w:val="00AA3328"/>
    <w:rsid w:val="00AA33E0"/>
    <w:rsid w:val="00AA35B2"/>
    <w:rsid w:val="00AA4370"/>
    <w:rsid w:val="00AA4378"/>
    <w:rsid w:val="00AA4388"/>
    <w:rsid w:val="00AA49B2"/>
    <w:rsid w:val="00AA51D6"/>
    <w:rsid w:val="00AA521B"/>
    <w:rsid w:val="00AA5663"/>
    <w:rsid w:val="00AA6756"/>
    <w:rsid w:val="00AA6EB5"/>
    <w:rsid w:val="00AA7D3D"/>
    <w:rsid w:val="00AB03E5"/>
    <w:rsid w:val="00AB073A"/>
    <w:rsid w:val="00AB0BC8"/>
    <w:rsid w:val="00AB11CA"/>
    <w:rsid w:val="00AB14D9"/>
    <w:rsid w:val="00AB1CC1"/>
    <w:rsid w:val="00AB2F06"/>
    <w:rsid w:val="00AB2FC9"/>
    <w:rsid w:val="00AB39B7"/>
    <w:rsid w:val="00AB4AB8"/>
    <w:rsid w:val="00AB5342"/>
    <w:rsid w:val="00AB575C"/>
    <w:rsid w:val="00AB5B31"/>
    <w:rsid w:val="00AB627E"/>
    <w:rsid w:val="00AB655E"/>
    <w:rsid w:val="00AB6D57"/>
    <w:rsid w:val="00AB6E2C"/>
    <w:rsid w:val="00AB6E86"/>
    <w:rsid w:val="00AB7CCD"/>
    <w:rsid w:val="00AC007F"/>
    <w:rsid w:val="00AC00B1"/>
    <w:rsid w:val="00AC019B"/>
    <w:rsid w:val="00AC0826"/>
    <w:rsid w:val="00AC098E"/>
    <w:rsid w:val="00AC1069"/>
    <w:rsid w:val="00AC1A25"/>
    <w:rsid w:val="00AC1A9E"/>
    <w:rsid w:val="00AC1B19"/>
    <w:rsid w:val="00AC1C32"/>
    <w:rsid w:val="00AC22FB"/>
    <w:rsid w:val="00AC2393"/>
    <w:rsid w:val="00AC2651"/>
    <w:rsid w:val="00AC2BA4"/>
    <w:rsid w:val="00AC2D82"/>
    <w:rsid w:val="00AC2ECD"/>
    <w:rsid w:val="00AC3119"/>
    <w:rsid w:val="00AC41E7"/>
    <w:rsid w:val="00AC49FB"/>
    <w:rsid w:val="00AC4F40"/>
    <w:rsid w:val="00AC5382"/>
    <w:rsid w:val="00AC55D0"/>
    <w:rsid w:val="00AC55DB"/>
    <w:rsid w:val="00AC56FF"/>
    <w:rsid w:val="00AC5A10"/>
    <w:rsid w:val="00AC6163"/>
    <w:rsid w:val="00AC6494"/>
    <w:rsid w:val="00AC64E9"/>
    <w:rsid w:val="00AD075E"/>
    <w:rsid w:val="00AD0AA3"/>
    <w:rsid w:val="00AD21B0"/>
    <w:rsid w:val="00AD26E0"/>
    <w:rsid w:val="00AD2ED0"/>
    <w:rsid w:val="00AD33C4"/>
    <w:rsid w:val="00AD3506"/>
    <w:rsid w:val="00AD3B14"/>
    <w:rsid w:val="00AD3F94"/>
    <w:rsid w:val="00AD4374"/>
    <w:rsid w:val="00AD4A5A"/>
    <w:rsid w:val="00AD514E"/>
    <w:rsid w:val="00AD5780"/>
    <w:rsid w:val="00AD626B"/>
    <w:rsid w:val="00AD73CE"/>
    <w:rsid w:val="00AD7F3C"/>
    <w:rsid w:val="00AD7F72"/>
    <w:rsid w:val="00AD7FCD"/>
    <w:rsid w:val="00AD7FF6"/>
    <w:rsid w:val="00AE00EA"/>
    <w:rsid w:val="00AE028F"/>
    <w:rsid w:val="00AE0F9A"/>
    <w:rsid w:val="00AE1022"/>
    <w:rsid w:val="00AE113F"/>
    <w:rsid w:val="00AE1A0A"/>
    <w:rsid w:val="00AE1D49"/>
    <w:rsid w:val="00AE27AC"/>
    <w:rsid w:val="00AE283A"/>
    <w:rsid w:val="00AE2956"/>
    <w:rsid w:val="00AE3063"/>
    <w:rsid w:val="00AE3477"/>
    <w:rsid w:val="00AE3E4F"/>
    <w:rsid w:val="00AE40E0"/>
    <w:rsid w:val="00AE450E"/>
    <w:rsid w:val="00AE493C"/>
    <w:rsid w:val="00AE4DBA"/>
    <w:rsid w:val="00AE4F07"/>
    <w:rsid w:val="00AE5197"/>
    <w:rsid w:val="00AE5536"/>
    <w:rsid w:val="00AE62E9"/>
    <w:rsid w:val="00AE6432"/>
    <w:rsid w:val="00AE67F3"/>
    <w:rsid w:val="00AE6890"/>
    <w:rsid w:val="00AE764E"/>
    <w:rsid w:val="00AF02D7"/>
    <w:rsid w:val="00AF15F1"/>
    <w:rsid w:val="00AF161F"/>
    <w:rsid w:val="00AF1739"/>
    <w:rsid w:val="00AF1C5D"/>
    <w:rsid w:val="00AF2005"/>
    <w:rsid w:val="00AF2107"/>
    <w:rsid w:val="00AF2420"/>
    <w:rsid w:val="00AF3519"/>
    <w:rsid w:val="00AF41D5"/>
    <w:rsid w:val="00AF42D7"/>
    <w:rsid w:val="00AF45E9"/>
    <w:rsid w:val="00AF6FD6"/>
    <w:rsid w:val="00AF7E93"/>
    <w:rsid w:val="00B006FE"/>
    <w:rsid w:val="00B00768"/>
    <w:rsid w:val="00B007CB"/>
    <w:rsid w:val="00B00862"/>
    <w:rsid w:val="00B0168F"/>
    <w:rsid w:val="00B01F6F"/>
    <w:rsid w:val="00B021E3"/>
    <w:rsid w:val="00B027CF"/>
    <w:rsid w:val="00B027DD"/>
    <w:rsid w:val="00B027FA"/>
    <w:rsid w:val="00B02879"/>
    <w:rsid w:val="00B02AA9"/>
    <w:rsid w:val="00B02B21"/>
    <w:rsid w:val="00B02FA3"/>
    <w:rsid w:val="00B02FF5"/>
    <w:rsid w:val="00B03776"/>
    <w:rsid w:val="00B043A8"/>
    <w:rsid w:val="00B05084"/>
    <w:rsid w:val="00B052E7"/>
    <w:rsid w:val="00B052F0"/>
    <w:rsid w:val="00B05CF5"/>
    <w:rsid w:val="00B06BCA"/>
    <w:rsid w:val="00B06C9E"/>
    <w:rsid w:val="00B07176"/>
    <w:rsid w:val="00B075AC"/>
    <w:rsid w:val="00B07D22"/>
    <w:rsid w:val="00B102B6"/>
    <w:rsid w:val="00B10B66"/>
    <w:rsid w:val="00B10D88"/>
    <w:rsid w:val="00B11232"/>
    <w:rsid w:val="00B1196B"/>
    <w:rsid w:val="00B11B48"/>
    <w:rsid w:val="00B12B55"/>
    <w:rsid w:val="00B12E07"/>
    <w:rsid w:val="00B14480"/>
    <w:rsid w:val="00B15547"/>
    <w:rsid w:val="00B157F9"/>
    <w:rsid w:val="00B15DBB"/>
    <w:rsid w:val="00B15DDD"/>
    <w:rsid w:val="00B16498"/>
    <w:rsid w:val="00B17408"/>
    <w:rsid w:val="00B17845"/>
    <w:rsid w:val="00B17CA3"/>
    <w:rsid w:val="00B17FE8"/>
    <w:rsid w:val="00B200FB"/>
    <w:rsid w:val="00B2022F"/>
    <w:rsid w:val="00B20256"/>
    <w:rsid w:val="00B206AC"/>
    <w:rsid w:val="00B207D0"/>
    <w:rsid w:val="00B20842"/>
    <w:rsid w:val="00B20C42"/>
    <w:rsid w:val="00B20D09"/>
    <w:rsid w:val="00B213C2"/>
    <w:rsid w:val="00B21967"/>
    <w:rsid w:val="00B2230E"/>
    <w:rsid w:val="00B2238D"/>
    <w:rsid w:val="00B23072"/>
    <w:rsid w:val="00B23B36"/>
    <w:rsid w:val="00B24741"/>
    <w:rsid w:val="00B24817"/>
    <w:rsid w:val="00B24AE7"/>
    <w:rsid w:val="00B2629D"/>
    <w:rsid w:val="00B274E4"/>
    <w:rsid w:val="00B2757F"/>
    <w:rsid w:val="00B2763F"/>
    <w:rsid w:val="00B27847"/>
    <w:rsid w:val="00B27A3D"/>
    <w:rsid w:val="00B27AAC"/>
    <w:rsid w:val="00B302A4"/>
    <w:rsid w:val="00B30670"/>
    <w:rsid w:val="00B30929"/>
    <w:rsid w:val="00B30C46"/>
    <w:rsid w:val="00B31355"/>
    <w:rsid w:val="00B3196F"/>
    <w:rsid w:val="00B32D4B"/>
    <w:rsid w:val="00B33655"/>
    <w:rsid w:val="00B34106"/>
    <w:rsid w:val="00B34527"/>
    <w:rsid w:val="00B355C3"/>
    <w:rsid w:val="00B35C0E"/>
    <w:rsid w:val="00B35C55"/>
    <w:rsid w:val="00B365A2"/>
    <w:rsid w:val="00B3720F"/>
    <w:rsid w:val="00B3724F"/>
    <w:rsid w:val="00B372AA"/>
    <w:rsid w:val="00B37F2F"/>
    <w:rsid w:val="00B40445"/>
    <w:rsid w:val="00B40810"/>
    <w:rsid w:val="00B409E0"/>
    <w:rsid w:val="00B41397"/>
    <w:rsid w:val="00B413EB"/>
    <w:rsid w:val="00B4163C"/>
    <w:rsid w:val="00B41888"/>
    <w:rsid w:val="00B41BA5"/>
    <w:rsid w:val="00B41E00"/>
    <w:rsid w:val="00B4306A"/>
    <w:rsid w:val="00B4333C"/>
    <w:rsid w:val="00B43BC3"/>
    <w:rsid w:val="00B44448"/>
    <w:rsid w:val="00B45038"/>
    <w:rsid w:val="00B45587"/>
    <w:rsid w:val="00B45A52"/>
    <w:rsid w:val="00B46175"/>
    <w:rsid w:val="00B46CB2"/>
    <w:rsid w:val="00B46F97"/>
    <w:rsid w:val="00B508EA"/>
    <w:rsid w:val="00B50E3B"/>
    <w:rsid w:val="00B510F5"/>
    <w:rsid w:val="00B5139F"/>
    <w:rsid w:val="00B52F82"/>
    <w:rsid w:val="00B53350"/>
    <w:rsid w:val="00B5363A"/>
    <w:rsid w:val="00B53ECE"/>
    <w:rsid w:val="00B54100"/>
    <w:rsid w:val="00B544B0"/>
    <w:rsid w:val="00B5472C"/>
    <w:rsid w:val="00B548B7"/>
    <w:rsid w:val="00B54EE0"/>
    <w:rsid w:val="00B55962"/>
    <w:rsid w:val="00B55E7D"/>
    <w:rsid w:val="00B56B67"/>
    <w:rsid w:val="00B57320"/>
    <w:rsid w:val="00B573CE"/>
    <w:rsid w:val="00B575E7"/>
    <w:rsid w:val="00B57F2D"/>
    <w:rsid w:val="00B604A7"/>
    <w:rsid w:val="00B625C6"/>
    <w:rsid w:val="00B63003"/>
    <w:rsid w:val="00B63036"/>
    <w:rsid w:val="00B6313A"/>
    <w:rsid w:val="00B632A2"/>
    <w:rsid w:val="00B633C5"/>
    <w:rsid w:val="00B634CA"/>
    <w:rsid w:val="00B63867"/>
    <w:rsid w:val="00B63896"/>
    <w:rsid w:val="00B63906"/>
    <w:rsid w:val="00B6410A"/>
    <w:rsid w:val="00B645C4"/>
    <w:rsid w:val="00B646C3"/>
    <w:rsid w:val="00B6496F"/>
    <w:rsid w:val="00B64BB8"/>
    <w:rsid w:val="00B664C7"/>
    <w:rsid w:val="00B673DC"/>
    <w:rsid w:val="00B67689"/>
    <w:rsid w:val="00B7049D"/>
    <w:rsid w:val="00B709EE"/>
    <w:rsid w:val="00B70E50"/>
    <w:rsid w:val="00B713D8"/>
    <w:rsid w:val="00B71613"/>
    <w:rsid w:val="00B71A49"/>
    <w:rsid w:val="00B71E94"/>
    <w:rsid w:val="00B72402"/>
    <w:rsid w:val="00B735D3"/>
    <w:rsid w:val="00B739F6"/>
    <w:rsid w:val="00B742DA"/>
    <w:rsid w:val="00B756EF"/>
    <w:rsid w:val="00B75B2C"/>
    <w:rsid w:val="00B761E1"/>
    <w:rsid w:val="00B7712D"/>
    <w:rsid w:val="00B772CA"/>
    <w:rsid w:val="00B776B1"/>
    <w:rsid w:val="00B777A7"/>
    <w:rsid w:val="00B8003B"/>
    <w:rsid w:val="00B80475"/>
    <w:rsid w:val="00B8049F"/>
    <w:rsid w:val="00B808ED"/>
    <w:rsid w:val="00B80F9F"/>
    <w:rsid w:val="00B81163"/>
    <w:rsid w:val="00B8131E"/>
    <w:rsid w:val="00B81A6C"/>
    <w:rsid w:val="00B82297"/>
    <w:rsid w:val="00B832B3"/>
    <w:rsid w:val="00B837D2"/>
    <w:rsid w:val="00B83C49"/>
    <w:rsid w:val="00B84623"/>
    <w:rsid w:val="00B849DC"/>
    <w:rsid w:val="00B84D86"/>
    <w:rsid w:val="00B85862"/>
    <w:rsid w:val="00B85CEB"/>
    <w:rsid w:val="00B85DE5"/>
    <w:rsid w:val="00B86183"/>
    <w:rsid w:val="00B866DC"/>
    <w:rsid w:val="00B86732"/>
    <w:rsid w:val="00B870F7"/>
    <w:rsid w:val="00B87597"/>
    <w:rsid w:val="00B87D2D"/>
    <w:rsid w:val="00B90619"/>
    <w:rsid w:val="00B906C9"/>
    <w:rsid w:val="00B90835"/>
    <w:rsid w:val="00B90AEB"/>
    <w:rsid w:val="00B90F73"/>
    <w:rsid w:val="00B9193F"/>
    <w:rsid w:val="00B93863"/>
    <w:rsid w:val="00B93B59"/>
    <w:rsid w:val="00B93DDD"/>
    <w:rsid w:val="00B93F44"/>
    <w:rsid w:val="00B9406A"/>
    <w:rsid w:val="00B9463B"/>
    <w:rsid w:val="00B94E9D"/>
    <w:rsid w:val="00B95237"/>
    <w:rsid w:val="00B95313"/>
    <w:rsid w:val="00B956FE"/>
    <w:rsid w:val="00B9599A"/>
    <w:rsid w:val="00B959C7"/>
    <w:rsid w:val="00B964F6"/>
    <w:rsid w:val="00B96B5F"/>
    <w:rsid w:val="00B96BEE"/>
    <w:rsid w:val="00B97366"/>
    <w:rsid w:val="00B974FC"/>
    <w:rsid w:val="00B97840"/>
    <w:rsid w:val="00B97B9F"/>
    <w:rsid w:val="00BA015A"/>
    <w:rsid w:val="00BA051B"/>
    <w:rsid w:val="00BA0A54"/>
    <w:rsid w:val="00BA0C84"/>
    <w:rsid w:val="00BA0FF0"/>
    <w:rsid w:val="00BA1278"/>
    <w:rsid w:val="00BA141F"/>
    <w:rsid w:val="00BA181D"/>
    <w:rsid w:val="00BA1BD0"/>
    <w:rsid w:val="00BA2013"/>
    <w:rsid w:val="00BA2066"/>
    <w:rsid w:val="00BA2280"/>
    <w:rsid w:val="00BA2A08"/>
    <w:rsid w:val="00BA2CB0"/>
    <w:rsid w:val="00BA2CCE"/>
    <w:rsid w:val="00BA3773"/>
    <w:rsid w:val="00BA4629"/>
    <w:rsid w:val="00BA46E6"/>
    <w:rsid w:val="00BA46F3"/>
    <w:rsid w:val="00BA4F80"/>
    <w:rsid w:val="00BA4FD7"/>
    <w:rsid w:val="00BA56D2"/>
    <w:rsid w:val="00BA597E"/>
    <w:rsid w:val="00BA5CB9"/>
    <w:rsid w:val="00BA68B6"/>
    <w:rsid w:val="00BA6E57"/>
    <w:rsid w:val="00BA76E0"/>
    <w:rsid w:val="00BB0C1A"/>
    <w:rsid w:val="00BB0C5C"/>
    <w:rsid w:val="00BB120A"/>
    <w:rsid w:val="00BB172C"/>
    <w:rsid w:val="00BB207B"/>
    <w:rsid w:val="00BB24DF"/>
    <w:rsid w:val="00BB2A25"/>
    <w:rsid w:val="00BB2CEA"/>
    <w:rsid w:val="00BB31CC"/>
    <w:rsid w:val="00BB3A2B"/>
    <w:rsid w:val="00BB42C7"/>
    <w:rsid w:val="00BB4485"/>
    <w:rsid w:val="00BB450D"/>
    <w:rsid w:val="00BB4592"/>
    <w:rsid w:val="00BB4863"/>
    <w:rsid w:val="00BB4CE8"/>
    <w:rsid w:val="00BB51E9"/>
    <w:rsid w:val="00BB5290"/>
    <w:rsid w:val="00BB5F25"/>
    <w:rsid w:val="00BB6628"/>
    <w:rsid w:val="00BB72AC"/>
    <w:rsid w:val="00BB7F33"/>
    <w:rsid w:val="00BC0CA0"/>
    <w:rsid w:val="00BC0FDC"/>
    <w:rsid w:val="00BC1084"/>
    <w:rsid w:val="00BC1692"/>
    <w:rsid w:val="00BC19AE"/>
    <w:rsid w:val="00BC1C66"/>
    <w:rsid w:val="00BC25D9"/>
    <w:rsid w:val="00BC3053"/>
    <w:rsid w:val="00BC340D"/>
    <w:rsid w:val="00BC4D2E"/>
    <w:rsid w:val="00BC4E2A"/>
    <w:rsid w:val="00BC52AB"/>
    <w:rsid w:val="00BC55E8"/>
    <w:rsid w:val="00BC5C1E"/>
    <w:rsid w:val="00BC5FCD"/>
    <w:rsid w:val="00BC63F4"/>
    <w:rsid w:val="00BC69AD"/>
    <w:rsid w:val="00BC6DA6"/>
    <w:rsid w:val="00BC7499"/>
    <w:rsid w:val="00BC7CFE"/>
    <w:rsid w:val="00BD0F9C"/>
    <w:rsid w:val="00BD1096"/>
    <w:rsid w:val="00BD1107"/>
    <w:rsid w:val="00BD1AA0"/>
    <w:rsid w:val="00BD1BC0"/>
    <w:rsid w:val="00BD24CF"/>
    <w:rsid w:val="00BD2682"/>
    <w:rsid w:val="00BD2AE6"/>
    <w:rsid w:val="00BD2CCE"/>
    <w:rsid w:val="00BD34FB"/>
    <w:rsid w:val="00BD48AC"/>
    <w:rsid w:val="00BD4FF1"/>
    <w:rsid w:val="00BD5B21"/>
    <w:rsid w:val="00BD5F1A"/>
    <w:rsid w:val="00BD613C"/>
    <w:rsid w:val="00BD76FE"/>
    <w:rsid w:val="00BD7F2B"/>
    <w:rsid w:val="00BE00CB"/>
    <w:rsid w:val="00BE06F8"/>
    <w:rsid w:val="00BE075C"/>
    <w:rsid w:val="00BE1234"/>
    <w:rsid w:val="00BE1B84"/>
    <w:rsid w:val="00BE1E1D"/>
    <w:rsid w:val="00BE1FA1"/>
    <w:rsid w:val="00BE22CC"/>
    <w:rsid w:val="00BE264C"/>
    <w:rsid w:val="00BE277D"/>
    <w:rsid w:val="00BE2923"/>
    <w:rsid w:val="00BE2EE4"/>
    <w:rsid w:val="00BE2FA6"/>
    <w:rsid w:val="00BE308C"/>
    <w:rsid w:val="00BE3238"/>
    <w:rsid w:val="00BE333F"/>
    <w:rsid w:val="00BE3BA9"/>
    <w:rsid w:val="00BE3FD2"/>
    <w:rsid w:val="00BE4358"/>
    <w:rsid w:val="00BE4700"/>
    <w:rsid w:val="00BE4DEC"/>
    <w:rsid w:val="00BE4DF5"/>
    <w:rsid w:val="00BE56CA"/>
    <w:rsid w:val="00BE5DD7"/>
    <w:rsid w:val="00BE633D"/>
    <w:rsid w:val="00BE638D"/>
    <w:rsid w:val="00BE680E"/>
    <w:rsid w:val="00BE68E1"/>
    <w:rsid w:val="00BE73BA"/>
    <w:rsid w:val="00BE7406"/>
    <w:rsid w:val="00BE7453"/>
    <w:rsid w:val="00BE7603"/>
    <w:rsid w:val="00BF0A85"/>
    <w:rsid w:val="00BF11E0"/>
    <w:rsid w:val="00BF15EC"/>
    <w:rsid w:val="00BF17C9"/>
    <w:rsid w:val="00BF2B87"/>
    <w:rsid w:val="00BF2CF5"/>
    <w:rsid w:val="00BF3279"/>
    <w:rsid w:val="00BF3EBE"/>
    <w:rsid w:val="00BF45B7"/>
    <w:rsid w:val="00BF4A65"/>
    <w:rsid w:val="00BF4F73"/>
    <w:rsid w:val="00BF57B2"/>
    <w:rsid w:val="00BF66BC"/>
    <w:rsid w:val="00BF66FB"/>
    <w:rsid w:val="00BF68FC"/>
    <w:rsid w:val="00BF6925"/>
    <w:rsid w:val="00BF6E78"/>
    <w:rsid w:val="00BF74C7"/>
    <w:rsid w:val="00BF77E7"/>
    <w:rsid w:val="00BF78A1"/>
    <w:rsid w:val="00BF79C3"/>
    <w:rsid w:val="00BF7F23"/>
    <w:rsid w:val="00C00CF3"/>
    <w:rsid w:val="00C015F1"/>
    <w:rsid w:val="00C0166C"/>
    <w:rsid w:val="00C016DF"/>
    <w:rsid w:val="00C019F7"/>
    <w:rsid w:val="00C01D0C"/>
    <w:rsid w:val="00C01D6C"/>
    <w:rsid w:val="00C01F33"/>
    <w:rsid w:val="00C02229"/>
    <w:rsid w:val="00C02291"/>
    <w:rsid w:val="00C024B2"/>
    <w:rsid w:val="00C028DE"/>
    <w:rsid w:val="00C02CC6"/>
    <w:rsid w:val="00C03A32"/>
    <w:rsid w:val="00C03B51"/>
    <w:rsid w:val="00C03C6B"/>
    <w:rsid w:val="00C040F7"/>
    <w:rsid w:val="00C044AB"/>
    <w:rsid w:val="00C04A57"/>
    <w:rsid w:val="00C04C3C"/>
    <w:rsid w:val="00C04EB6"/>
    <w:rsid w:val="00C05706"/>
    <w:rsid w:val="00C05FF5"/>
    <w:rsid w:val="00C06703"/>
    <w:rsid w:val="00C071F8"/>
    <w:rsid w:val="00C07377"/>
    <w:rsid w:val="00C10092"/>
    <w:rsid w:val="00C10169"/>
    <w:rsid w:val="00C10478"/>
    <w:rsid w:val="00C10B05"/>
    <w:rsid w:val="00C120D5"/>
    <w:rsid w:val="00C12107"/>
    <w:rsid w:val="00C13A20"/>
    <w:rsid w:val="00C1408E"/>
    <w:rsid w:val="00C141AA"/>
    <w:rsid w:val="00C1427B"/>
    <w:rsid w:val="00C14888"/>
    <w:rsid w:val="00C1494B"/>
    <w:rsid w:val="00C14C52"/>
    <w:rsid w:val="00C14D4B"/>
    <w:rsid w:val="00C14ECC"/>
    <w:rsid w:val="00C1546B"/>
    <w:rsid w:val="00C154BB"/>
    <w:rsid w:val="00C15B1B"/>
    <w:rsid w:val="00C1602D"/>
    <w:rsid w:val="00C16324"/>
    <w:rsid w:val="00C16414"/>
    <w:rsid w:val="00C1673B"/>
    <w:rsid w:val="00C16A04"/>
    <w:rsid w:val="00C16A3B"/>
    <w:rsid w:val="00C16CCD"/>
    <w:rsid w:val="00C170A9"/>
    <w:rsid w:val="00C1714A"/>
    <w:rsid w:val="00C17154"/>
    <w:rsid w:val="00C1739F"/>
    <w:rsid w:val="00C17B8E"/>
    <w:rsid w:val="00C17EFB"/>
    <w:rsid w:val="00C17F73"/>
    <w:rsid w:val="00C202DD"/>
    <w:rsid w:val="00C209B9"/>
    <w:rsid w:val="00C2145F"/>
    <w:rsid w:val="00C222BB"/>
    <w:rsid w:val="00C22805"/>
    <w:rsid w:val="00C233BA"/>
    <w:rsid w:val="00C23E41"/>
    <w:rsid w:val="00C24006"/>
    <w:rsid w:val="00C255B0"/>
    <w:rsid w:val="00C258A1"/>
    <w:rsid w:val="00C25C12"/>
    <w:rsid w:val="00C25DCD"/>
    <w:rsid w:val="00C25EC7"/>
    <w:rsid w:val="00C269AC"/>
    <w:rsid w:val="00C273A1"/>
    <w:rsid w:val="00C275C4"/>
    <w:rsid w:val="00C27637"/>
    <w:rsid w:val="00C278BB"/>
    <w:rsid w:val="00C279B5"/>
    <w:rsid w:val="00C27C45"/>
    <w:rsid w:val="00C30401"/>
    <w:rsid w:val="00C30814"/>
    <w:rsid w:val="00C308EA"/>
    <w:rsid w:val="00C30ACE"/>
    <w:rsid w:val="00C30DC2"/>
    <w:rsid w:val="00C31275"/>
    <w:rsid w:val="00C31A4F"/>
    <w:rsid w:val="00C31C80"/>
    <w:rsid w:val="00C3226B"/>
    <w:rsid w:val="00C32668"/>
    <w:rsid w:val="00C32926"/>
    <w:rsid w:val="00C32B9B"/>
    <w:rsid w:val="00C32C84"/>
    <w:rsid w:val="00C331C9"/>
    <w:rsid w:val="00C3359D"/>
    <w:rsid w:val="00C33BDA"/>
    <w:rsid w:val="00C33E31"/>
    <w:rsid w:val="00C34652"/>
    <w:rsid w:val="00C34A41"/>
    <w:rsid w:val="00C3532E"/>
    <w:rsid w:val="00C35596"/>
    <w:rsid w:val="00C35E62"/>
    <w:rsid w:val="00C36479"/>
    <w:rsid w:val="00C36D3D"/>
    <w:rsid w:val="00C37167"/>
    <w:rsid w:val="00C3719D"/>
    <w:rsid w:val="00C37644"/>
    <w:rsid w:val="00C37CB2"/>
    <w:rsid w:val="00C402B8"/>
    <w:rsid w:val="00C40B30"/>
    <w:rsid w:val="00C41448"/>
    <w:rsid w:val="00C41496"/>
    <w:rsid w:val="00C41D35"/>
    <w:rsid w:val="00C4258F"/>
    <w:rsid w:val="00C42787"/>
    <w:rsid w:val="00C42A66"/>
    <w:rsid w:val="00C4309B"/>
    <w:rsid w:val="00C43944"/>
    <w:rsid w:val="00C43A56"/>
    <w:rsid w:val="00C444B9"/>
    <w:rsid w:val="00C44876"/>
    <w:rsid w:val="00C450D5"/>
    <w:rsid w:val="00C4570C"/>
    <w:rsid w:val="00C458E9"/>
    <w:rsid w:val="00C4636B"/>
    <w:rsid w:val="00C47145"/>
    <w:rsid w:val="00C473A5"/>
    <w:rsid w:val="00C47BDE"/>
    <w:rsid w:val="00C502E9"/>
    <w:rsid w:val="00C50429"/>
    <w:rsid w:val="00C50544"/>
    <w:rsid w:val="00C50B63"/>
    <w:rsid w:val="00C50BC0"/>
    <w:rsid w:val="00C515C4"/>
    <w:rsid w:val="00C529EC"/>
    <w:rsid w:val="00C53717"/>
    <w:rsid w:val="00C540AA"/>
    <w:rsid w:val="00C54995"/>
    <w:rsid w:val="00C54D41"/>
    <w:rsid w:val="00C5511F"/>
    <w:rsid w:val="00C55376"/>
    <w:rsid w:val="00C55B7A"/>
    <w:rsid w:val="00C56ECD"/>
    <w:rsid w:val="00C576FB"/>
    <w:rsid w:val="00C5793D"/>
    <w:rsid w:val="00C6014C"/>
    <w:rsid w:val="00C60783"/>
    <w:rsid w:val="00C607A5"/>
    <w:rsid w:val="00C60D56"/>
    <w:rsid w:val="00C610E2"/>
    <w:rsid w:val="00C617EC"/>
    <w:rsid w:val="00C61849"/>
    <w:rsid w:val="00C61AAC"/>
    <w:rsid w:val="00C61AE0"/>
    <w:rsid w:val="00C622EE"/>
    <w:rsid w:val="00C625C0"/>
    <w:rsid w:val="00C62616"/>
    <w:rsid w:val="00C6352A"/>
    <w:rsid w:val="00C642D9"/>
    <w:rsid w:val="00C64672"/>
    <w:rsid w:val="00C64EB5"/>
    <w:rsid w:val="00C650D8"/>
    <w:rsid w:val="00C65BCC"/>
    <w:rsid w:val="00C65E16"/>
    <w:rsid w:val="00C666ED"/>
    <w:rsid w:val="00C679FF"/>
    <w:rsid w:val="00C70697"/>
    <w:rsid w:val="00C71EAB"/>
    <w:rsid w:val="00C71F46"/>
    <w:rsid w:val="00C72093"/>
    <w:rsid w:val="00C7213E"/>
    <w:rsid w:val="00C724BD"/>
    <w:rsid w:val="00C72D7F"/>
    <w:rsid w:val="00C72EF4"/>
    <w:rsid w:val="00C73EFE"/>
    <w:rsid w:val="00C7405F"/>
    <w:rsid w:val="00C744FE"/>
    <w:rsid w:val="00C7555A"/>
    <w:rsid w:val="00C7592B"/>
    <w:rsid w:val="00C75D2F"/>
    <w:rsid w:val="00C763BD"/>
    <w:rsid w:val="00C767BE"/>
    <w:rsid w:val="00C76B05"/>
    <w:rsid w:val="00C76E3C"/>
    <w:rsid w:val="00C773C4"/>
    <w:rsid w:val="00C774F2"/>
    <w:rsid w:val="00C80204"/>
    <w:rsid w:val="00C80897"/>
    <w:rsid w:val="00C8095F"/>
    <w:rsid w:val="00C80BAE"/>
    <w:rsid w:val="00C81006"/>
    <w:rsid w:val="00C811A8"/>
    <w:rsid w:val="00C81568"/>
    <w:rsid w:val="00C82186"/>
    <w:rsid w:val="00C82D11"/>
    <w:rsid w:val="00C830B3"/>
    <w:rsid w:val="00C849D1"/>
    <w:rsid w:val="00C84EFF"/>
    <w:rsid w:val="00C852B5"/>
    <w:rsid w:val="00C85A89"/>
    <w:rsid w:val="00C85E85"/>
    <w:rsid w:val="00C866CF"/>
    <w:rsid w:val="00C86A5D"/>
    <w:rsid w:val="00C86B39"/>
    <w:rsid w:val="00C86ED9"/>
    <w:rsid w:val="00C87383"/>
    <w:rsid w:val="00C8764F"/>
    <w:rsid w:val="00C87FAA"/>
    <w:rsid w:val="00C900D3"/>
    <w:rsid w:val="00C9027A"/>
    <w:rsid w:val="00C904D7"/>
    <w:rsid w:val="00C9051C"/>
    <w:rsid w:val="00C9068E"/>
    <w:rsid w:val="00C9097E"/>
    <w:rsid w:val="00C90DAF"/>
    <w:rsid w:val="00C9173A"/>
    <w:rsid w:val="00C91B71"/>
    <w:rsid w:val="00C9352B"/>
    <w:rsid w:val="00C936E7"/>
    <w:rsid w:val="00C93814"/>
    <w:rsid w:val="00C938D5"/>
    <w:rsid w:val="00C939B8"/>
    <w:rsid w:val="00C939C3"/>
    <w:rsid w:val="00C93BFF"/>
    <w:rsid w:val="00C93C4B"/>
    <w:rsid w:val="00C944AB"/>
    <w:rsid w:val="00C95446"/>
    <w:rsid w:val="00C95563"/>
    <w:rsid w:val="00C95B40"/>
    <w:rsid w:val="00C95C8C"/>
    <w:rsid w:val="00C96330"/>
    <w:rsid w:val="00C963D5"/>
    <w:rsid w:val="00C9683B"/>
    <w:rsid w:val="00C96906"/>
    <w:rsid w:val="00C97059"/>
    <w:rsid w:val="00C97075"/>
    <w:rsid w:val="00C97437"/>
    <w:rsid w:val="00CA0C5A"/>
    <w:rsid w:val="00CA1AA6"/>
    <w:rsid w:val="00CA1ED8"/>
    <w:rsid w:val="00CA1F07"/>
    <w:rsid w:val="00CA3B9B"/>
    <w:rsid w:val="00CA3DD3"/>
    <w:rsid w:val="00CA3DEC"/>
    <w:rsid w:val="00CA4974"/>
    <w:rsid w:val="00CA4990"/>
    <w:rsid w:val="00CA4DF8"/>
    <w:rsid w:val="00CA5114"/>
    <w:rsid w:val="00CA65C0"/>
    <w:rsid w:val="00CA79EF"/>
    <w:rsid w:val="00CA7AC1"/>
    <w:rsid w:val="00CB081C"/>
    <w:rsid w:val="00CB087F"/>
    <w:rsid w:val="00CB1185"/>
    <w:rsid w:val="00CB1B22"/>
    <w:rsid w:val="00CB1F12"/>
    <w:rsid w:val="00CB1F63"/>
    <w:rsid w:val="00CB3020"/>
    <w:rsid w:val="00CB321D"/>
    <w:rsid w:val="00CB32F4"/>
    <w:rsid w:val="00CB340F"/>
    <w:rsid w:val="00CB3462"/>
    <w:rsid w:val="00CB373D"/>
    <w:rsid w:val="00CB440A"/>
    <w:rsid w:val="00CB4E41"/>
    <w:rsid w:val="00CB50F3"/>
    <w:rsid w:val="00CB58DB"/>
    <w:rsid w:val="00CB5BCE"/>
    <w:rsid w:val="00CB7170"/>
    <w:rsid w:val="00CB79E9"/>
    <w:rsid w:val="00CB7C7C"/>
    <w:rsid w:val="00CC024A"/>
    <w:rsid w:val="00CC035E"/>
    <w:rsid w:val="00CC040E"/>
    <w:rsid w:val="00CC0984"/>
    <w:rsid w:val="00CC111F"/>
    <w:rsid w:val="00CC2011"/>
    <w:rsid w:val="00CC20E7"/>
    <w:rsid w:val="00CC2D5F"/>
    <w:rsid w:val="00CC2E34"/>
    <w:rsid w:val="00CC2EBE"/>
    <w:rsid w:val="00CC3168"/>
    <w:rsid w:val="00CC3528"/>
    <w:rsid w:val="00CC3A1A"/>
    <w:rsid w:val="00CC3EA0"/>
    <w:rsid w:val="00CC404B"/>
    <w:rsid w:val="00CC40B1"/>
    <w:rsid w:val="00CC41A6"/>
    <w:rsid w:val="00CC461D"/>
    <w:rsid w:val="00CC5983"/>
    <w:rsid w:val="00CC5D64"/>
    <w:rsid w:val="00CC60AB"/>
    <w:rsid w:val="00CC62D5"/>
    <w:rsid w:val="00CC6C01"/>
    <w:rsid w:val="00CC6F55"/>
    <w:rsid w:val="00CC7135"/>
    <w:rsid w:val="00CC7B45"/>
    <w:rsid w:val="00CC7BFF"/>
    <w:rsid w:val="00CD02B7"/>
    <w:rsid w:val="00CD0AFF"/>
    <w:rsid w:val="00CD0BFB"/>
    <w:rsid w:val="00CD1188"/>
    <w:rsid w:val="00CD1648"/>
    <w:rsid w:val="00CD1FE8"/>
    <w:rsid w:val="00CD2125"/>
    <w:rsid w:val="00CD2A00"/>
    <w:rsid w:val="00CD2D00"/>
    <w:rsid w:val="00CD2ED1"/>
    <w:rsid w:val="00CD337B"/>
    <w:rsid w:val="00CD3B19"/>
    <w:rsid w:val="00CD3DCB"/>
    <w:rsid w:val="00CD4CC3"/>
    <w:rsid w:val="00CD5942"/>
    <w:rsid w:val="00CD6217"/>
    <w:rsid w:val="00CD6429"/>
    <w:rsid w:val="00CD6A15"/>
    <w:rsid w:val="00CD6C29"/>
    <w:rsid w:val="00CD73E9"/>
    <w:rsid w:val="00CD7DD9"/>
    <w:rsid w:val="00CE03D0"/>
    <w:rsid w:val="00CE0424"/>
    <w:rsid w:val="00CE0B92"/>
    <w:rsid w:val="00CE0C5A"/>
    <w:rsid w:val="00CE1428"/>
    <w:rsid w:val="00CE1CA9"/>
    <w:rsid w:val="00CE1E50"/>
    <w:rsid w:val="00CE1FE6"/>
    <w:rsid w:val="00CE2151"/>
    <w:rsid w:val="00CE24D9"/>
    <w:rsid w:val="00CE2D15"/>
    <w:rsid w:val="00CE399B"/>
    <w:rsid w:val="00CE4963"/>
    <w:rsid w:val="00CE4998"/>
    <w:rsid w:val="00CE50DD"/>
    <w:rsid w:val="00CE5AD0"/>
    <w:rsid w:val="00CE61FA"/>
    <w:rsid w:val="00CE6559"/>
    <w:rsid w:val="00CE6575"/>
    <w:rsid w:val="00CE68D9"/>
    <w:rsid w:val="00CE7358"/>
    <w:rsid w:val="00CE7561"/>
    <w:rsid w:val="00CE75E7"/>
    <w:rsid w:val="00CF004D"/>
    <w:rsid w:val="00CF0842"/>
    <w:rsid w:val="00CF0A66"/>
    <w:rsid w:val="00CF1324"/>
    <w:rsid w:val="00CF1354"/>
    <w:rsid w:val="00CF209E"/>
    <w:rsid w:val="00CF25D4"/>
    <w:rsid w:val="00CF26BC"/>
    <w:rsid w:val="00CF29EE"/>
    <w:rsid w:val="00CF2E43"/>
    <w:rsid w:val="00CF3081"/>
    <w:rsid w:val="00CF3301"/>
    <w:rsid w:val="00CF34C0"/>
    <w:rsid w:val="00CF3B1F"/>
    <w:rsid w:val="00CF3BF6"/>
    <w:rsid w:val="00CF3DE5"/>
    <w:rsid w:val="00CF47E5"/>
    <w:rsid w:val="00CF48B1"/>
    <w:rsid w:val="00CF50CD"/>
    <w:rsid w:val="00CF5139"/>
    <w:rsid w:val="00CF60A2"/>
    <w:rsid w:val="00CF625B"/>
    <w:rsid w:val="00CF687E"/>
    <w:rsid w:val="00CF6C2D"/>
    <w:rsid w:val="00CF731D"/>
    <w:rsid w:val="00CF7464"/>
    <w:rsid w:val="00CF79A1"/>
    <w:rsid w:val="00D009A1"/>
    <w:rsid w:val="00D00EFD"/>
    <w:rsid w:val="00D0204D"/>
    <w:rsid w:val="00D029FA"/>
    <w:rsid w:val="00D02FB1"/>
    <w:rsid w:val="00D03254"/>
    <w:rsid w:val="00D0349B"/>
    <w:rsid w:val="00D047DA"/>
    <w:rsid w:val="00D05777"/>
    <w:rsid w:val="00D057BB"/>
    <w:rsid w:val="00D064AF"/>
    <w:rsid w:val="00D06BD6"/>
    <w:rsid w:val="00D06BF5"/>
    <w:rsid w:val="00D06E85"/>
    <w:rsid w:val="00D078D7"/>
    <w:rsid w:val="00D07AF5"/>
    <w:rsid w:val="00D10249"/>
    <w:rsid w:val="00D10BDE"/>
    <w:rsid w:val="00D10EDA"/>
    <w:rsid w:val="00D111C4"/>
    <w:rsid w:val="00D115C3"/>
    <w:rsid w:val="00D11884"/>
    <w:rsid w:val="00D11897"/>
    <w:rsid w:val="00D120DB"/>
    <w:rsid w:val="00D12547"/>
    <w:rsid w:val="00D12AB5"/>
    <w:rsid w:val="00D13135"/>
    <w:rsid w:val="00D13332"/>
    <w:rsid w:val="00D13657"/>
    <w:rsid w:val="00D13E4E"/>
    <w:rsid w:val="00D14477"/>
    <w:rsid w:val="00D14732"/>
    <w:rsid w:val="00D152C5"/>
    <w:rsid w:val="00D15366"/>
    <w:rsid w:val="00D15842"/>
    <w:rsid w:val="00D166F3"/>
    <w:rsid w:val="00D16B21"/>
    <w:rsid w:val="00D16B4B"/>
    <w:rsid w:val="00D17277"/>
    <w:rsid w:val="00D17A20"/>
    <w:rsid w:val="00D17A4C"/>
    <w:rsid w:val="00D17A94"/>
    <w:rsid w:val="00D2075F"/>
    <w:rsid w:val="00D209B5"/>
    <w:rsid w:val="00D20CD7"/>
    <w:rsid w:val="00D2122E"/>
    <w:rsid w:val="00D21A0F"/>
    <w:rsid w:val="00D21CC4"/>
    <w:rsid w:val="00D22068"/>
    <w:rsid w:val="00D22189"/>
    <w:rsid w:val="00D224F3"/>
    <w:rsid w:val="00D22B92"/>
    <w:rsid w:val="00D22DBB"/>
    <w:rsid w:val="00D23876"/>
    <w:rsid w:val="00D239A7"/>
    <w:rsid w:val="00D23E35"/>
    <w:rsid w:val="00D23F47"/>
    <w:rsid w:val="00D24AFE"/>
    <w:rsid w:val="00D252D8"/>
    <w:rsid w:val="00D2566E"/>
    <w:rsid w:val="00D25838"/>
    <w:rsid w:val="00D258B1"/>
    <w:rsid w:val="00D25B37"/>
    <w:rsid w:val="00D263BE"/>
    <w:rsid w:val="00D264DB"/>
    <w:rsid w:val="00D26DF4"/>
    <w:rsid w:val="00D27BA4"/>
    <w:rsid w:val="00D3027B"/>
    <w:rsid w:val="00D3069B"/>
    <w:rsid w:val="00D30A07"/>
    <w:rsid w:val="00D313CC"/>
    <w:rsid w:val="00D31BA5"/>
    <w:rsid w:val="00D32432"/>
    <w:rsid w:val="00D3248B"/>
    <w:rsid w:val="00D325AF"/>
    <w:rsid w:val="00D32968"/>
    <w:rsid w:val="00D32F0F"/>
    <w:rsid w:val="00D334A2"/>
    <w:rsid w:val="00D339B1"/>
    <w:rsid w:val="00D33B94"/>
    <w:rsid w:val="00D34501"/>
    <w:rsid w:val="00D345EA"/>
    <w:rsid w:val="00D34719"/>
    <w:rsid w:val="00D3496F"/>
    <w:rsid w:val="00D35317"/>
    <w:rsid w:val="00D356FB"/>
    <w:rsid w:val="00D36562"/>
    <w:rsid w:val="00D36A07"/>
    <w:rsid w:val="00D36E71"/>
    <w:rsid w:val="00D37D87"/>
    <w:rsid w:val="00D400EB"/>
    <w:rsid w:val="00D40B33"/>
    <w:rsid w:val="00D411F9"/>
    <w:rsid w:val="00D41A29"/>
    <w:rsid w:val="00D41AEE"/>
    <w:rsid w:val="00D4318F"/>
    <w:rsid w:val="00D438BF"/>
    <w:rsid w:val="00D43938"/>
    <w:rsid w:val="00D440F8"/>
    <w:rsid w:val="00D44261"/>
    <w:rsid w:val="00D448D2"/>
    <w:rsid w:val="00D44ABF"/>
    <w:rsid w:val="00D4508D"/>
    <w:rsid w:val="00D45BBA"/>
    <w:rsid w:val="00D46364"/>
    <w:rsid w:val="00D4642B"/>
    <w:rsid w:val="00D464B0"/>
    <w:rsid w:val="00D46AB0"/>
    <w:rsid w:val="00D46C66"/>
    <w:rsid w:val="00D471D2"/>
    <w:rsid w:val="00D473CC"/>
    <w:rsid w:val="00D47453"/>
    <w:rsid w:val="00D474AF"/>
    <w:rsid w:val="00D4759B"/>
    <w:rsid w:val="00D47727"/>
    <w:rsid w:val="00D47753"/>
    <w:rsid w:val="00D47774"/>
    <w:rsid w:val="00D478B9"/>
    <w:rsid w:val="00D47B80"/>
    <w:rsid w:val="00D50DEA"/>
    <w:rsid w:val="00D5127B"/>
    <w:rsid w:val="00D519D0"/>
    <w:rsid w:val="00D51FA6"/>
    <w:rsid w:val="00D5212E"/>
    <w:rsid w:val="00D521C1"/>
    <w:rsid w:val="00D533B9"/>
    <w:rsid w:val="00D534E1"/>
    <w:rsid w:val="00D53A95"/>
    <w:rsid w:val="00D53C24"/>
    <w:rsid w:val="00D546FF"/>
    <w:rsid w:val="00D54B2E"/>
    <w:rsid w:val="00D55931"/>
    <w:rsid w:val="00D55AD5"/>
    <w:rsid w:val="00D55E14"/>
    <w:rsid w:val="00D55ECF"/>
    <w:rsid w:val="00D5606D"/>
    <w:rsid w:val="00D56A6D"/>
    <w:rsid w:val="00D56B64"/>
    <w:rsid w:val="00D56E44"/>
    <w:rsid w:val="00D57059"/>
    <w:rsid w:val="00D57389"/>
    <w:rsid w:val="00D576CA"/>
    <w:rsid w:val="00D57E3F"/>
    <w:rsid w:val="00D600A8"/>
    <w:rsid w:val="00D60F0E"/>
    <w:rsid w:val="00D610B8"/>
    <w:rsid w:val="00D61AF5"/>
    <w:rsid w:val="00D61D85"/>
    <w:rsid w:val="00D6206D"/>
    <w:rsid w:val="00D62465"/>
    <w:rsid w:val="00D633DC"/>
    <w:rsid w:val="00D638DD"/>
    <w:rsid w:val="00D63A0C"/>
    <w:rsid w:val="00D6406F"/>
    <w:rsid w:val="00D649B4"/>
    <w:rsid w:val="00D652B5"/>
    <w:rsid w:val="00D66155"/>
    <w:rsid w:val="00D66617"/>
    <w:rsid w:val="00D67721"/>
    <w:rsid w:val="00D708B0"/>
    <w:rsid w:val="00D70EFA"/>
    <w:rsid w:val="00D71910"/>
    <w:rsid w:val="00D72827"/>
    <w:rsid w:val="00D72D60"/>
    <w:rsid w:val="00D72F42"/>
    <w:rsid w:val="00D7360B"/>
    <w:rsid w:val="00D73921"/>
    <w:rsid w:val="00D74085"/>
    <w:rsid w:val="00D7429E"/>
    <w:rsid w:val="00D7486B"/>
    <w:rsid w:val="00D74C01"/>
    <w:rsid w:val="00D74DF1"/>
    <w:rsid w:val="00D74FD1"/>
    <w:rsid w:val="00D75EDD"/>
    <w:rsid w:val="00D76D0A"/>
    <w:rsid w:val="00D77749"/>
    <w:rsid w:val="00D77810"/>
    <w:rsid w:val="00D77B1D"/>
    <w:rsid w:val="00D8021F"/>
    <w:rsid w:val="00D80383"/>
    <w:rsid w:val="00D807C2"/>
    <w:rsid w:val="00D81A7C"/>
    <w:rsid w:val="00D823C6"/>
    <w:rsid w:val="00D825A7"/>
    <w:rsid w:val="00D82C9E"/>
    <w:rsid w:val="00D82F9A"/>
    <w:rsid w:val="00D83115"/>
    <w:rsid w:val="00D8327F"/>
    <w:rsid w:val="00D839F3"/>
    <w:rsid w:val="00D83A31"/>
    <w:rsid w:val="00D849E8"/>
    <w:rsid w:val="00D84C58"/>
    <w:rsid w:val="00D851BB"/>
    <w:rsid w:val="00D8693F"/>
    <w:rsid w:val="00D86CA3"/>
    <w:rsid w:val="00D871CE"/>
    <w:rsid w:val="00D87BB4"/>
    <w:rsid w:val="00D87F95"/>
    <w:rsid w:val="00D918E5"/>
    <w:rsid w:val="00D9190C"/>
    <w:rsid w:val="00D9196D"/>
    <w:rsid w:val="00D91AAD"/>
    <w:rsid w:val="00D91D02"/>
    <w:rsid w:val="00D91EAA"/>
    <w:rsid w:val="00D925A6"/>
    <w:rsid w:val="00D92868"/>
    <w:rsid w:val="00D92982"/>
    <w:rsid w:val="00D92C08"/>
    <w:rsid w:val="00D93E73"/>
    <w:rsid w:val="00D951F5"/>
    <w:rsid w:val="00D95492"/>
    <w:rsid w:val="00D9559A"/>
    <w:rsid w:val="00D95728"/>
    <w:rsid w:val="00D95800"/>
    <w:rsid w:val="00D95A1D"/>
    <w:rsid w:val="00D95ABE"/>
    <w:rsid w:val="00D95DE0"/>
    <w:rsid w:val="00D966C1"/>
    <w:rsid w:val="00D96942"/>
    <w:rsid w:val="00D96EA7"/>
    <w:rsid w:val="00D9706A"/>
    <w:rsid w:val="00D9794D"/>
    <w:rsid w:val="00D97BA9"/>
    <w:rsid w:val="00D97E68"/>
    <w:rsid w:val="00DA0B8A"/>
    <w:rsid w:val="00DA10D3"/>
    <w:rsid w:val="00DA1708"/>
    <w:rsid w:val="00DA1D99"/>
    <w:rsid w:val="00DA25A3"/>
    <w:rsid w:val="00DA2D69"/>
    <w:rsid w:val="00DA2FF4"/>
    <w:rsid w:val="00DA305E"/>
    <w:rsid w:val="00DA34F1"/>
    <w:rsid w:val="00DA402C"/>
    <w:rsid w:val="00DA5057"/>
    <w:rsid w:val="00DA5183"/>
    <w:rsid w:val="00DA5417"/>
    <w:rsid w:val="00DA56E8"/>
    <w:rsid w:val="00DA580B"/>
    <w:rsid w:val="00DA5C6E"/>
    <w:rsid w:val="00DA695C"/>
    <w:rsid w:val="00DA6C7A"/>
    <w:rsid w:val="00DA6D41"/>
    <w:rsid w:val="00DA77F2"/>
    <w:rsid w:val="00DB0A9F"/>
    <w:rsid w:val="00DB1185"/>
    <w:rsid w:val="00DB14B5"/>
    <w:rsid w:val="00DB1E64"/>
    <w:rsid w:val="00DB2A5A"/>
    <w:rsid w:val="00DB2E88"/>
    <w:rsid w:val="00DB329A"/>
    <w:rsid w:val="00DB377D"/>
    <w:rsid w:val="00DB38BA"/>
    <w:rsid w:val="00DB41A9"/>
    <w:rsid w:val="00DB47CC"/>
    <w:rsid w:val="00DB4EA0"/>
    <w:rsid w:val="00DB50A8"/>
    <w:rsid w:val="00DB5A94"/>
    <w:rsid w:val="00DB5F79"/>
    <w:rsid w:val="00DB6104"/>
    <w:rsid w:val="00DB65BE"/>
    <w:rsid w:val="00DB6A00"/>
    <w:rsid w:val="00DC095B"/>
    <w:rsid w:val="00DC0DA2"/>
    <w:rsid w:val="00DC0F49"/>
    <w:rsid w:val="00DC2D36"/>
    <w:rsid w:val="00DC329F"/>
    <w:rsid w:val="00DC3FF1"/>
    <w:rsid w:val="00DC4F8C"/>
    <w:rsid w:val="00DC502C"/>
    <w:rsid w:val="00DC51FB"/>
    <w:rsid w:val="00DC52B4"/>
    <w:rsid w:val="00DC53EF"/>
    <w:rsid w:val="00DC61B7"/>
    <w:rsid w:val="00DC6250"/>
    <w:rsid w:val="00DC6505"/>
    <w:rsid w:val="00DC6526"/>
    <w:rsid w:val="00DC72A2"/>
    <w:rsid w:val="00DC748D"/>
    <w:rsid w:val="00DC7ABE"/>
    <w:rsid w:val="00DC7BCF"/>
    <w:rsid w:val="00DD0DD1"/>
    <w:rsid w:val="00DD0EE9"/>
    <w:rsid w:val="00DD1650"/>
    <w:rsid w:val="00DD2D9D"/>
    <w:rsid w:val="00DD3D6F"/>
    <w:rsid w:val="00DD3EE6"/>
    <w:rsid w:val="00DD439A"/>
    <w:rsid w:val="00DD5439"/>
    <w:rsid w:val="00DD5A6C"/>
    <w:rsid w:val="00DD5F84"/>
    <w:rsid w:val="00DD76E9"/>
    <w:rsid w:val="00DD781A"/>
    <w:rsid w:val="00DD7D97"/>
    <w:rsid w:val="00DD7E81"/>
    <w:rsid w:val="00DE0076"/>
    <w:rsid w:val="00DE0637"/>
    <w:rsid w:val="00DE2ABC"/>
    <w:rsid w:val="00DE2B33"/>
    <w:rsid w:val="00DE33B1"/>
    <w:rsid w:val="00DE35EF"/>
    <w:rsid w:val="00DE38EE"/>
    <w:rsid w:val="00DE47C2"/>
    <w:rsid w:val="00DE49D7"/>
    <w:rsid w:val="00DE49F4"/>
    <w:rsid w:val="00DE50B4"/>
    <w:rsid w:val="00DE5608"/>
    <w:rsid w:val="00DE57E5"/>
    <w:rsid w:val="00DE58D0"/>
    <w:rsid w:val="00DE63DD"/>
    <w:rsid w:val="00DE654F"/>
    <w:rsid w:val="00DE693E"/>
    <w:rsid w:val="00DE6E1D"/>
    <w:rsid w:val="00DE6F21"/>
    <w:rsid w:val="00DE7347"/>
    <w:rsid w:val="00DE755A"/>
    <w:rsid w:val="00DE7B6A"/>
    <w:rsid w:val="00DE7C3F"/>
    <w:rsid w:val="00DF04B9"/>
    <w:rsid w:val="00DF06A6"/>
    <w:rsid w:val="00DF08AD"/>
    <w:rsid w:val="00DF08B4"/>
    <w:rsid w:val="00DF08E3"/>
    <w:rsid w:val="00DF0B6E"/>
    <w:rsid w:val="00DF12B3"/>
    <w:rsid w:val="00DF152D"/>
    <w:rsid w:val="00DF1581"/>
    <w:rsid w:val="00DF15E0"/>
    <w:rsid w:val="00DF1D56"/>
    <w:rsid w:val="00DF202E"/>
    <w:rsid w:val="00DF2031"/>
    <w:rsid w:val="00DF2B21"/>
    <w:rsid w:val="00DF2E0C"/>
    <w:rsid w:val="00DF3610"/>
    <w:rsid w:val="00DF37A0"/>
    <w:rsid w:val="00DF3A83"/>
    <w:rsid w:val="00DF3DE5"/>
    <w:rsid w:val="00DF3ED1"/>
    <w:rsid w:val="00DF43F8"/>
    <w:rsid w:val="00DF4444"/>
    <w:rsid w:val="00DF4A7B"/>
    <w:rsid w:val="00DF5CB1"/>
    <w:rsid w:val="00DF6BC5"/>
    <w:rsid w:val="00DF71E9"/>
    <w:rsid w:val="00DF778A"/>
    <w:rsid w:val="00DF78BF"/>
    <w:rsid w:val="00E00712"/>
    <w:rsid w:val="00E00731"/>
    <w:rsid w:val="00E010C0"/>
    <w:rsid w:val="00E01DF8"/>
    <w:rsid w:val="00E02103"/>
    <w:rsid w:val="00E02343"/>
    <w:rsid w:val="00E0259F"/>
    <w:rsid w:val="00E02989"/>
    <w:rsid w:val="00E02A86"/>
    <w:rsid w:val="00E036F8"/>
    <w:rsid w:val="00E037A7"/>
    <w:rsid w:val="00E03AC0"/>
    <w:rsid w:val="00E065CB"/>
    <w:rsid w:val="00E06D4B"/>
    <w:rsid w:val="00E06D6A"/>
    <w:rsid w:val="00E06E21"/>
    <w:rsid w:val="00E07215"/>
    <w:rsid w:val="00E0722D"/>
    <w:rsid w:val="00E07260"/>
    <w:rsid w:val="00E076A6"/>
    <w:rsid w:val="00E078AC"/>
    <w:rsid w:val="00E07F15"/>
    <w:rsid w:val="00E07F44"/>
    <w:rsid w:val="00E100A5"/>
    <w:rsid w:val="00E1028A"/>
    <w:rsid w:val="00E110E7"/>
    <w:rsid w:val="00E1177E"/>
    <w:rsid w:val="00E11B20"/>
    <w:rsid w:val="00E11C97"/>
    <w:rsid w:val="00E11E5C"/>
    <w:rsid w:val="00E120D5"/>
    <w:rsid w:val="00E12B02"/>
    <w:rsid w:val="00E12B2E"/>
    <w:rsid w:val="00E1321D"/>
    <w:rsid w:val="00E1557D"/>
    <w:rsid w:val="00E16164"/>
    <w:rsid w:val="00E16498"/>
    <w:rsid w:val="00E175E6"/>
    <w:rsid w:val="00E17FA2"/>
    <w:rsid w:val="00E2054F"/>
    <w:rsid w:val="00E2075D"/>
    <w:rsid w:val="00E20D1C"/>
    <w:rsid w:val="00E22330"/>
    <w:rsid w:val="00E22AF1"/>
    <w:rsid w:val="00E22B0E"/>
    <w:rsid w:val="00E232EE"/>
    <w:rsid w:val="00E23523"/>
    <w:rsid w:val="00E23CF4"/>
    <w:rsid w:val="00E241DC"/>
    <w:rsid w:val="00E242B1"/>
    <w:rsid w:val="00E2442A"/>
    <w:rsid w:val="00E24A94"/>
    <w:rsid w:val="00E24D9F"/>
    <w:rsid w:val="00E25299"/>
    <w:rsid w:val="00E25D4F"/>
    <w:rsid w:val="00E25DC3"/>
    <w:rsid w:val="00E261B4"/>
    <w:rsid w:val="00E26374"/>
    <w:rsid w:val="00E26AD2"/>
    <w:rsid w:val="00E26D4C"/>
    <w:rsid w:val="00E3013D"/>
    <w:rsid w:val="00E30B5A"/>
    <w:rsid w:val="00E3123D"/>
    <w:rsid w:val="00E3134C"/>
    <w:rsid w:val="00E31461"/>
    <w:rsid w:val="00E31694"/>
    <w:rsid w:val="00E31C47"/>
    <w:rsid w:val="00E31D43"/>
    <w:rsid w:val="00E31FAB"/>
    <w:rsid w:val="00E32608"/>
    <w:rsid w:val="00E32F8F"/>
    <w:rsid w:val="00E337B8"/>
    <w:rsid w:val="00E33D8D"/>
    <w:rsid w:val="00E34188"/>
    <w:rsid w:val="00E3438C"/>
    <w:rsid w:val="00E345BC"/>
    <w:rsid w:val="00E34926"/>
    <w:rsid w:val="00E34B6E"/>
    <w:rsid w:val="00E34FF3"/>
    <w:rsid w:val="00E3540D"/>
    <w:rsid w:val="00E3546D"/>
    <w:rsid w:val="00E35559"/>
    <w:rsid w:val="00E355AA"/>
    <w:rsid w:val="00E364B2"/>
    <w:rsid w:val="00E36D7A"/>
    <w:rsid w:val="00E3723A"/>
    <w:rsid w:val="00E373E7"/>
    <w:rsid w:val="00E37860"/>
    <w:rsid w:val="00E37AC3"/>
    <w:rsid w:val="00E402BE"/>
    <w:rsid w:val="00E40465"/>
    <w:rsid w:val="00E418E1"/>
    <w:rsid w:val="00E420E7"/>
    <w:rsid w:val="00E42151"/>
    <w:rsid w:val="00E42560"/>
    <w:rsid w:val="00E42B9F"/>
    <w:rsid w:val="00E43000"/>
    <w:rsid w:val="00E43F8D"/>
    <w:rsid w:val="00E4401F"/>
    <w:rsid w:val="00E44107"/>
    <w:rsid w:val="00E446CF"/>
    <w:rsid w:val="00E446F1"/>
    <w:rsid w:val="00E451E5"/>
    <w:rsid w:val="00E45245"/>
    <w:rsid w:val="00E4553A"/>
    <w:rsid w:val="00E45839"/>
    <w:rsid w:val="00E458F8"/>
    <w:rsid w:val="00E465BA"/>
    <w:rsid w:val="00E46886"/>
    <w:rsid w:val="00E46E51"/>
    <w:rsid w:val="00E47025"/>
    <w:rsid w:val="00E471CE"/>
    <w:rsid w:val="00E47AEF"/>
    <w:rsid w:val="00E500FA"/>
    <w:rsid w:val="00E506EB"/>
    <w:rsid w:val="00E50D69"/>
    <w:rsid w:val="00E51425"/>
    <w:rsid w:val="00E51D1C"/>
    <w:rsid w:val="00E53B75"/>
    <w:rsid w:val="00E53C77"/>
    <w:rsid w:val="00E53F74"/>
    <w:rsid w:val="00E541AF"/>
    <w:rsid w:val="00E546EF"/>
    <w:rsid w:val="00E54E3B"/>
    <w:rsid w:val="00E5559B"/>
    <w:rsid w:val="00E563E0"/>
    <w:rsid w:val="00E56483"/>
    <w:rsid w:val="00E56804"/>
    <w:rsid w:val="00E5698A"/>
    <w:rsid w:val="00E574D4"/>
    <w:rsid w:val="00E57565"/>
    <w:rsid w:val="00E575E7"/>
    <w:rsid w:val="00E600D1"/>
    <w:rsid w:val="00E60299"/>
    <w:rsid w:val="00E611B0"/>
    <w:rsid w:val="00E6145B"/>
    <w:rsid w:val="00E61F8B"/>
    <w:rsid w:val="00E6201B"/>
    <w:rsid w:val="00E623B4"/>
    <w:rsid w:val="00E62777"/>
    <w:rsid w:val="00E63838"/>
    <w:rsid w:val="00E64434"/>
    <w:rsid w:val="00E66789"/>
    <w:rsid w:val="00E66A2D"/>
    <w:rsid w:val="00E66DE0"/>
    <w:rsid w:val="00E66ECD"/>
    <w:rsid w:val="00E67378"/>
    <w:rsid w:val="00E67706"/>
    <w:rsid w:val="00E679FC"/>
    <w:rsid w:val="00E67BCE"/>
    <w:rsid w:val="00E67C4A"/>
    <w:rsid w:val="00E67C51"/>
    <w:rsid w:val="00E70A0B"/>
    <w:rsid w:val="00E70E25"/>
    <w:rsid w:val="00E710C6"/>
    <w:rsid w:val="00E7113D"/>
    <w:rsid w:val="00E72AD8"/>
    <w:rsid w:val="00E72EFC"/>
    <w:rsid w:val="00E73A1B"/>
    <w:rsid w:val="00E755B0"/>
    <w:rsid w:val="00E758D7"/>
    <w:rsid w:val="00E758EC"/>
    <w:rsid w:val="00E75D3F"/>
    <w:rsid w:val="00E75E96"/>
    <w:rsid w:val="00E76264"/>
    <w:rsid w:val="00E76CEA"/>
    <w:rsid w:val="00E76F2C"/>
    <w:rsid w:val="00E77489"/>
    <w:rsid w:val="00E809D1"/>
    <w:rsid w:val="00E81F88"/>
    <w:rsid w:val="00E81FA6"/>
    <w:rsid w:val="00E8234C"/>
    <w:rsid w:val="00E82577"/>
    <w:rsid w:val="00E8268F"/>
    <w:rsid w:val="00E8321B"/>
    <w:rsid w:val="00E83829"/>
    <w:rsid w:val="00E83AA9"/>
    <w:rsid w:val="00E83BAF"/>
    <w:rsid w:val="00E83BDA"/>
    <w:rsid w:val="00E83DB2"/>
    <w:rsid w:val="00E8468A"/>
    <w:rsid w:val="00E84987"/>
    <w:rsid w:val="00E84A73"/>
    <w:rsid w:val="00E857A2"/>
    <w:rsid w:val="00E85854"/>
    <w:rsid w:val="00E85928"/>
    <w:rsid w:val="00E85A17"/>
    <w:rsid w:val="00E86B67"/>
    <w:rsid w:val="00E86C74"/>
    <w:rsid w:val="00E86CF0"/>
    <w:rsid w:val="00E87140"/>
    <w:rsid w:val="00E87142"/>
    <w:rsid w:val="00E871E2"/>
    <w:rsid w:val="00E87822"/>
    <w:rsid w:val="00E900F9"/>
    <w:rsid w:val="00E90395"/>
    <w:rsid w:val="00E904F7"/>
    <w:rsid w:val="00E907CE"/>
    <w:rsid w:val="00E90E49"/>
    <w:rsid w:val="00E917F9"/>
    <w:rsid w:val="00E91B9F"/>
    <w:rsid w:val="00E927E4"/>
    <w:rsid w:val="00E9291C"/>
    <w:rsid w:val="00E92F34"/>
    <w:rsid w:val="00E931C7"/>
    <w:rsid w:val="00E9360F"/>
    <w:rsid w:val="00E93BBF"/>
    <w:rsid w:val="00E93FFE"/>
    <w:rsid w:val="00E94F8A"/>
    <w:rsid w:val="00E956F3"/>
    <w:rsid w:val="00E95B0A"/>
    <w:rsid w:val="00E96625"/>
    <w:rsid w:val="00E967B9"/>
    <w:rsid w:val="00E96E44"/>
    <w:rsid w:val="00E970C2"/>
    <w:rsid w:val="00E9787D"/>
    <w:rsid w:val="00EA0541"/>
    <w:rsid w:val="00EA07D9"/>
    <w:rsid w:val="00EA0C02"/>
    <w:rsid w:val="00EA194F"/>
    <w:rsid w:val="00EA1B34"/>
    <w:rsid w:val="00EA2957"/>
    <w:rsid w:val="00EA2BA0"/>
    <w:rsid w:val="00EA2BF5"/>
    <w:rsid w:val="00EA2F42"/>
    <w:rsid w:val="00EA391B"/>
    <w:rsid w:val="00EA5713"/>
    <w:rsid w:val="00EA5B6A"/>
    <w:rsid w:val="00EA62BE"/>
    <w:rsid w:val="00EA6796"/>
    <w:rsid w:val="00EA7642"/>
    <w:rsid w:val="00EA7A41"/>
    <w:rsid w:val="00EB077B"/>
    <w:rsid w:val="00EB15F2"/>
    <w:rsid w:val="00EB2638"/>
    <w:rsid w:val="00EB3198"/>
    <w:rsid w:val="00EB3CED"/>
    <w:rsid w:val="00EB4042"/>
    <w:rsid w:val="00EB4178"/>
    <w:rsid w:val="00EB449B"/>
    <w:rsid w:val="00EB4771"/>
    <w:rsid w:val="00EB4EA2"/>
    <w:rsid w:val="00EB56A5"/>
    <w:rsid w:val="00EB6566"/>
    <w:rsid w:val="00EB6959"/>
    <w:rsid w:val="00EB709D"/>
    <w:rsid w:val="00EB7143"/>
    <w:rsid w:val="00EB7745"/>
    <w:rsid w:val="00EB789D"/>
    <w:rsid w:val="00EB7D16"/>
    <w:rsid w:val="00EB7DF3"/>
    <w:rsid w:val="00EB7F12"/>
    <w:rsid w:val="00EC009A"/>
    <w:rsid w:val="00EC0C30"/>
    <w:rsid w:val="00EC1DB3"/>
    <w:rsid w:val="00EC24D5"/>
    <w:rsid w:val="00EC24E5"/>
    <w:rsid w:val="00EC2761"/>
    <w:rsid w:val="00EC27C6"/>
    <w:rsid w:val="00EC3577"/>
    <w:rsid w:val="00EC4207"/>
    <w:rsid w:val="00EC4245"/>
    <w:rsid w:val="00EC493D"/>
    <w:rsid w:val="00EC5653"/>
    <w:rsid w:val="00EC57CB"/>
    <w:rsid w:val="00EC60CA"/>
    <w:rsid w:val="00EC6354"/>
    <w:rsid w:val="00EC6C0E"/>
    <w:rsid w:val="00EC712C"/>
    <w:rsid w:val="00EC71CE"/>
    <w:rsid w:val="00EC7742"/>
    <w:rsid w:val="00EC7D51"/>
    <w:rsid w:val="00ED03F9"/>
    <w:rsid w:val="00ED0B8B"/>
    <w:rsid w:val="00ED0CD9"/>
    <w:rsid w:val="00ED1006"/>
    <w:rsid w:val="00ED1489"/>
    <w:rsid w:val="00ED1C37"/>
    <w:rsid w:val="00ED1DE0"/>
    <w:rsid w:val="00ED1F52"/>
    <w:rsid w:val="00ED2D75"/>
    <w:rsid w:val="00ED2E77"/>
    <w:rsid w:val="00ED3A6A"/>
    <w:rsid w:val="00ED47E1"/>
    <w:rsid w:val="00ED4BE0"/>
    <w:rsid w:val="00ED50ED"/>
    <w:rsid w:val="00ED53C3"/>
    <w:rsid w:val="00ED550C"/>
    <w:rsid w:val="00ED5928"/>
    <w:rsid w:val="00EE04A0"/>
    <w:rsid w:val="00EE0643"/>
    <w:rsid w:val="00EE086F"/>
    <w:rsid w:val="00EE0DA0"/>
    <w:rsid w:val="00EE0E4C"/>
    <w:rsid w:val="00EE0E7D"/>
    <w:rsid w:val="00EE1C48"/>
    <w:rsid w:val="00EE1EF1"/>
    <w:rsid w:val="00EE2C52"/>
    <w:rsid w:val="00EE2E33"/>
    <w:rsid w:val="00EE3173"/>
    <w:rsid w:val="00EE3ED9"/>
    <w:rsid w:val="00EE4170"/>
    <w:rsid w:val="00EE41EE"/>
    <w:rsid w:val="00EE54F2"/>
    <w:rsid w:val="00EE5A42"/>
    <w:rsid w:val="00EE5A43"/>
    <w:rsid w:val="00EE5F76"/>
    <w:rsid w:val="00EE61C2"/>
    <w:rsid w:val="00EE61D0"/>
    <w:rsid w:val="00EE645A"/>
    <w:rsid w:val="00EE68EB"/>
    <w:rsid w:val="00EE76BC"/>
    <w:rsid w:val="00EF031F"/>
    <w:rsid w:val="00EF07CA"/>
    <w:rsid w:val="00EF18FE"/>
    <w:rsid w:val="00EF1EC1"/>
    <w:rsid w:val="00EF26CB"/>
    <w:rsid w:val="00EF3864"/>
    <w:rsid w:val="00EF38CE"/>
    <w:rsid w:val="00EF4564"/>
    <w:rsid w:val="00EF4B10"/>
    <w:rsid w:val="00EF53F0"/>
    <w:rsid w:val="00EF5787"/>
    <w:rsid w:val="00EF60D0"/>
    <w:rsid w:val="00EF6BE3"/>
    <w:rsid w:val="00EF720D"/>
    <w:rsid w:val="00EF795A"/>
    <w:rsid w:val="00EF7D3F"/>
    <w:rsid w:val="00F00E29"/>
    <w:rsid w:val="00F03CBB"/>
    <w:rsid w:val="00F043FC"/>
    <w:rsid w:val="00F04797"/>
    <w:rsid w:val="00F04DA5"/>
    <w:rsid w:val="00F0528D"/>
    <w:rsid w:val="00F05C0A"/>
    <w:rsid w:val="00F05C80"/>
    <w:rsid w:val="00F05D1F"/>
    <w:rsid w:val="00F05FA9"/>
    <w:rsid w:val="00F06307"/>
    <w:rsid w:val="00F0635B"/>
    <w:rsid w:val="00F063BD"/>
    <w:rsid w:val="00F0677D"/>
    <w:rsid w:val="00F06C67"/>
    <w:rsid w:val="00F06DFD"/>
    <w:rsid w:val="00F071D1"/>
    <w:rsid w:val="00F07533"/>
    <w:rsid w:val="00F10324"/>
    <w:rsid w:val="00F10629"/>
    <w:rsid w:val="00F1099E"/>
    <w:rsid w:val="00F109B3"/>
    <w:rsid w:val="00F10A97"/>
    <w:rsid w:val="00F10ADF"/>
    <w:rsid w:val="00F11F56"/>
    <w:rsid w:val="00F127D1"/>
    <w:rsid w:val="00F128CC"/>
    <w:rsid w:val="00F12E41"/>
    <w:rsid w:val="00F14085"/>
    <w:rsid w:val="00F141F6"/>
    <w:rsid w:val="00F150F3"/>
    <w:rsid w:val="00F156F6"/>
    <w:rsid w:val="00F15FA5"/>
    <w:rsid w:val="00F1616E"/>
    <w:rsid w:val="00F17944"/>
    <w:rsid w:val="00F20580"/>
    <w:rsid w:val="00F205EF"/>
    <w:rsid w:val="00F209B7"/>
    <w:rsid w:val="00F21490"/>
    <w:rsid w:val="00F215A5"/>
    <w:rsid w:val="00F219F4"/>
    <w:rsid w:val="00F21A13"/>
    <w:rsid w:val="00F2247D"/>
    <w:rsid w:val="00F2260A"/>
    <w:rsid w:val="00F22C81"/>
    <w:rsid w:val="00F2376F"/>
    <w:rsid w:val="00F23F16"/>
    <w:rsid w:val="00F24361"/>
    <w:rsid w:val="00F243D8"/>
    <w:rsid w:val="00F24DB8"/>
    <w:rsid w:val="00F24DCB"/>
    <w:rsid w:val="00F250EA"/>
    <w:rsid w:val="00F2565F"/>
    <w:rsid w:val="00F25DF2"/>
    <w:rsid w:val="00F30632"/>
    <w:rsid w:val="00F30828"/>
    <w:rsid w:val="00F30B98"/>
    <w:rsid w:val="00F313D6"/>
    <w:rsid w:val="00F31FEF"/>
    <w:rsid w:val="00F321D4"/>
    <w:rsid w:val="00F3231B"/>
    <w:rsid w:val="00F3278D"/>
    <w:rsid w:val="00F32E18"/>
    <w:rsid w:val="00F33522"/>
    <w:rsid w:val="00F33701"/>
    <w:rsid w:val="00F33FE4"/>
    <w:rsid w:val="00F345D7"/>
    <w:rsid w:val="00F3460F"/>
    <w:rsid w:val="00F34913"/>
    <w:rsid w:val="00F34B49"/>
    <w:rsid w:val="00F34DC2"/>
    <w:rsid w:val="00F34FD2"/>
    <w:rsid w:val="00F3567F"/>
    <w:rsid w:val="00F36C1B"/>
    <w:rsid w:val="00F37BEC"/>
    <w:rsid w:val="00F40322"/>
    <w:rsid w:val="00F40A07"/>
    <w:rsid w:val="00F40B58"/>
    <w:rsid w:val="00F40C5F"/>
    <w:rsid w:val="00F40F0C"/>
    <w:rsid w:val="00F41DF9"/>
    <w:rsid w:val="00F4256A"/>
    <w:rsid w:val="00F42A87"/>
    <w:rsid w:val="00F42D66"/>
    <w:rsid w:val="00F44003"/>
    <w:rsid w:val="00F4458B"/>
    <w:rsid w:val="00F4499E"/>
    <w:rsid w:val="00F44E3F"/>
    <w:rsid w:val="00F45A43"/>
    <w:rsid w:val="00F4699A"/>
    <w:rsid w:val="00F46D74"/>
    <w:rsid w:val="00F4766C"/>
    <w:rsid w:val="00F5060E"/>
    <w:rsid w:val="00F507D1"/>
    <w:rsid w:val="00F5115D"/>
    <w:rsid w:val="00F5133C"/>
    <w:rsid w:val="00F519CE"/>
    <w:rsid w:val="00F51ADA"/>
    <w:rsid w:val="00F51BE9"/>
    <w:rsid w:val="00F526EF"/>
    <w:rsid w:val="00F52EC6"/>
    <w:rsid w:val="00F5382D"/>
    <w:rsid w:val="00F53B4F"/>
    <w:rsid w:val="00F541CA"/>
    <w:rsid w:val="00F54B7B"/>
    <w:rsid w:val="00F54D2D"/>
    <w:rsid w:val="00F54DB0"/>
    <w:rsid w:val="00F55305"/>
    <w:rsid w:val="00F570B5"/>
    <w:rsid w:val="00F60203"/>
    <w:rsid w:val="00F604EE"/>
    <w:rsid w:val="00F607C5"/>
    <w:rsid w:val="00F60DC7"/>
    <w:rsid w:val="00F60DEA"/>
    <w:rsid w:val="00F61C82"/>
    <w:rsid w:val="00F61CBA"/>
    <w:rsid w:val="00F6293C"/>
    <w:rsid w:val="00F62A14"/>
    <w:rsid w:val="00F62D57"/>
    <w:rsid w:val="00F62DBC"/>
    <w:rsid w:val="00F62FFD"/>
    <w:rsid w:val="00F6302A"/>
    <w:rsid w:val="00F63950"/>
    <w:rsid w:val="00F63B83"/>
    <w:rsid w:val="00F63DD6"/>
    <w:rsid w:val="00F6431F"/>
    <w:rsid w:val="00F646F5"/>
    <w:rsid w:val="00F648C0"/>
    <w:rsid w:val="00F64C2B"/>
    <w:rsid w:val="00F651BE"/>
    <w:rsid w:val="00F655F6"/>
    <w:rsid w:val="00F65830"/>
    <w:rsid w:val="00F65E4E"/>
    <w:rsid w:val="00F65EDD"/>
    <w:rsid w:val="00F66E9C"/>
    <w:rsid w:val="00F671DF"/>
    <w:rsid w:val="00F67A20"/>
    <w:rsid w:val="00F67CD7"/>
    <w:rsid w:val="00F67DD9"/>
    <w:rsid w:val="00F67F53"/>
    <w:rsid w:val="00F70158"/>
    <w:rsid w:val="00F703BE"/>
    <w:rsid w:val="00F70485"/>
    <w:rsid w:val="00F70A33"/>
    <w:rsid w:val="00F70CE2"/>
    <w:rsid w:val="00F70EB8"/>
    <w:rsid w:val="00F7189F"/>
    <w:rsid w:val="00F71DBD"/>
    <w:rsid w:val="00F71F69"/>
    <w:rsid w:val="00F72B72"/>
    <w:rsid w:val="00F734CF"/>
    <w:rsid w:val="00F748A6"/>
    <w:rsid w:val="00F7497F"/>
    <w:rsid w:val="00F74BB9"/>
    <w:rsid w:val="00F74CE7"/>
    <w:rsid w:val="00F74F83"/>
    <w:rsid w:val="00F7506A"/>
    <w:rsid w:val="00F75582"/>
    <w:rsid w:val="00F75AA0"/>
    <w:rsid w:val="00F75B7A"/>
    <w:rsid w:val="00F75F7A"/>
    <w:rsid w:val="00F76EFA"/>
    <w:rsid w:val="00F77F82"/>
    <w:rsid w:val="00F804BE"/>
    <w:rsid w:val="00F807BF"/>
    <w:rsid w:val="00F809F8"/>
    <w:rsid w:val="00F80F5B"/>
    <w:rsid w:val="00F81652"/>
    <w:rsid w:val="00F817CE"/>
    <w:rsid w:val="00F82264"/>
    <w:rsid w:val="00F8264E"/>
    <w:rsid w:val="00F8347E"/>
    <w:rsid w:val="00F840BC"/>
    <w:rsid w:val="00F8456C"/>
    <w:rsid w:val="00F84A91"/>
    <w:rsid w:val="00F855A8"/>
    <w:rsid w:val="00F859D8"/>
    <w:rsid w:val="00F85AF2"/>
    <w:rsid w:val="00F85C5E"/>
    <w:rsid w:val="00F868F5"/>
    <w:rsid w:val="00F86B90"/>
    <w:rsid w:val="00F87863"/>
    <w:rsid w:val="00F879AD"/>
    <w:rsid w:val="00F90480"/>
    <w:rsid w:val="00F90538"/>
    <w:rsid w:val="00F9056A"/>
    <w:rsid w:val="00F90AE9"/>
    <w:rsid w:val="00F90C67"/>
    <w:rsid w:val="00F90F64"/>
    <w:rsid w:val="00F90F8D"/>
    <w:rsid w:val="00F916EE"/>
    <w:rsid w:val="00F917DC"/>
    <w:rsid w:val="00F91A89"/>
    <w:rsid w:val="00F91D91"/>
    <w:rsid w:val="00F9248E"/>
    <w:rsid w:val="00F92782"/>
    <w:rsid w:val="00F9288A"/>
    <w:rsid w:val="00F9316A"/>
    <w:rsid w:val="00F93832"/>
    <w:rsid w:val="00F93948"/>
    <w:rsid w:val="00F93AA9"/>
    <w:rsid w:val="00F93B1D"/>
    <w:rsid w:val="00F93B2C"/>
    <w:rsid w:val="00F93D67"/>
    <w:rsid w:val="00F94449"/>
    <w:rsid w:val="00F94E37"/>
    <w:rsid w:val="00F95508"/>
    <w:rsid w:val="00F96593"/>
    <w:rsid w:val="00F96985"/>
    <w:rsid w:val="00F9734D"/>
    <w:rsid w:val="00F97838"/>
    <w:rsid w:val="00F97D27"/>
    <w:rsid w:val="00FA0932"/>
    <w:rsid w:val="00FA0D4B"/>
    <w:rsid w:val="00FA0E93"/>
    <w:rsid w:val="00FA15EA"/>
    <w:rsid w:val="00FA2182"/>
    <w:rsid w:val="00FA24A4"/>
    <w:rsid w:val="00FA2A6D"/>
    <w:rsid w:val="00FA2BB3"/>
    <w:rsid w:val="00FA36C6"/>
    <w:rsid w:val="00FA3762"/>
    <w:rsid w:val="00FA3BE4"/>
    <w:rsid w:val="00FA3D83"/>
    <w:rsid w:val="00FA41B9"/>
    <w:rsid w:val="00FA48CD"/>
    <w:rsid w:val="00FA4B42"/>
    <w:rsid w:val="00FA5C72"/>
    <w:rsid w:val="00FA5D26"/>
    <w:rsid w:val="00FA75D5"/>
    <w:rsid w:val="00FA7D11"/>
    <w:rsid w:val="00FB0744"/>
    <w:rsid w:val="00FB092F"/>
    <w:rsid w:val="00FB1FF6"/>
    <w:rsid w:val="00FB271C"/>
    <w:rsid w:val="00FB27EF"/>
    <w:rsid w:val="00FB2BD0"/>
    <w:rsid w:val="00FB3068"/>
    <w:rsid w:val="00FB30E5"/>
    <w:rsid w:val="00FB3385"/>
    <w:rsid w:val="00FB424B"/>
    <w:rsid w:val="00FB49E2"/>
    <w:rsid w:val="00FB4C80"/>
    <w:rsid w:val="00FB532E"/>
    <w:rsid w:val="00FB5DA9"/>
    <w:rsid w:val="00FB5F2F"/>
    <w:rsid w:val="00FB5F34"/>
    <w:rsid w:val="00FB5FAE"/>
    <w:rsid w:val="00FB62A9"/>
    <w:rsid w:val="00FB6595"/>
    <w:rsid w:val="00FB6866"/>
    <w:rsid w:val="00FB68EF"/>
    <w:rsid w:val="00FB6A6A"/>
    <w:rsid w:val="00FB6C1B"/>
    <w:rsid w:val="00FB7249"/>
    <w:rsid w:val="00FB77DA"/>
    <w:rsid w:val="00FB77F8"/>
    <w:rsid w:val="00FC0AB7"/>
    <w:rsid w:val="00FC0ED5"/>
    <w:rsid w:val="00FC1E58"/>
    <w:rsid w:val="00FC242A"/>
    <w:rsid w:val="00FC2A8C"/>
    <w:rsid w:val="00FC306B"/>
    <w:rsid w:val="00FC382A"/>
    <w:rsid w:val="00FC3E73"/>
    <w:rsid w:val="00FC4256"/>
    <w:rsid w:val="00FC4D05"/>
    <w:rsid w:val="00FC567F"/>
    <w:rsid w:val="00FC5A2E"/>
    <w:rsid w:val="00FC6981"/>
    <w:rsid w:val="00FC698B"/>
    <w:rsid w:val="00FC69EA"/>
    <w:rsid w:val="00FC6C27"/>
    <w:rsid w:val="00FC6E0D"/>
    <w:rsid w:val="00FC7404"/>
    <w:rsid w:val="00FC7429"/>
    <w:rsid w:val="00FC7DED"/>
    <w:rsid w:val="00FD04EB"/>
    <w:rsid w:val="00FD07F6"/>
    <w:rsid w:val="00FD1665"/>
    <w:rsid w:val="00FD1EC8"/>
    <w:rsid w:val="00FD2250"/>
    <w:rsid w:val="00FD2326"/>
    <w:rsid w:val="00FD28F6"/>
    <w:rsid w:val="00FD2A94"/>
    <w:rsid w:val="00FD2DB4"/>
    <w:rsid w:val="00FD3A35"/>
    <w:rsid w:val="00FD3C21"/>
    <w:rsid w:val="00FD44AB"/>
    <w:rsid w:val="00FD47ED"/>
    <w:rsid w:val="00FD505B"/>
    <w:rsid w:val="00FD5197"/>
    <w:rsid w:val="00FD57E3"/>
    <w:rsid w:val="00FD63FA"/>
    <w:rsid w:val="00FD7362"/>
    <w:rsid w:val="00FD73FA"/>
    <w:rsid w:val="00FD74BA"/>
    <w:rsid w:val="00FD74DB"/>
    <w:rsid w:val="00FD7660"/>
    <w:rsid w:val="00FD7C62"/>
    <w:rsid w:val="00FD7E50"/>
    <w:rsid w:val="00FE011C"/>
    <w:rsid w:val="00FE0655"/>
    <w:rsid w:val="00FE0D88"/>
    <w:rsid w:val="00FE0DAC"/>
    <w:rsid w:val="00FE0E07"/>
    <w:rsid w:val="00FE0EA4"/>
    <w:rsid w:val="00FE14CE"/>
    <w:rsid w:val="00FE1901"/>
    <w:rsid w:val="00FE2365"/>
    <w:rsid w:val="00FE2ABE"/>
    <w:rsid w:val="00FE2EE6"/>
    <w:rsid w:val="00FE3112"/>
    <w:rsid w:val="00FE3759"/>
    <w:rsid w:val="00FE37D7"/>
    <w:rsid w:val="00FE3CD9"/>
    <w:rsid w:val="00FE4435"/>
    <w:rsid w:val="00FE476F"/>
    <w:rsid w:val="00FE47D0"/>
    <w:rsid w:val="00FE4C7B"/>
    <w:rsid w:val="00FE4C7D"/>
    <w:rsid w:val="00FE4D41"/>
    <w:rsid w:val="00FE52DF"/>
    <w:rsid w:val="00FE5363"/>
    <w:rsid w:val="00FE5807"/>
    <w:rsid w:val="00FE5F4B"/>
    <w:rsid w:val="00FE6503"/>
    <w:rsid w:val="00FE68BF"/>
    <w:rsid w:val="00FE7336"/>
    <w:rsid w:val="00FE787C"/>
    <w:rsid w:val="00FE7C52"/>
    <w:rsid w:val="00FF11E6"/>
    <w:rsid w:val="00FF1B59"/>
    <w:rsid w:val="00FF1D57"/>
    <w:rsid w:val="00FF287B"/>
    <w:rsid w:val="00FF2DBB"/>
    <w:rsid w:val="00FF33B2"/>
    <w:rsid w:val="00FF3A09"/>
    <w:rsid w:val="00FF3E25"/>
    <w:rsid w:val="00FF442D"/>
    <w:rsid w:val="00FF45A5"/>
    <w:rsid w:val="00FF4619"/>
    <w:rsid w:val="00FF5660"/>
    <w:rsid w:val="00FF5828"/>
    <w:rsid w:val="00FF58F1"/>
    <w:rsid w:val="00FF5C91"/>
    <w:rsid w:val="00FF7127"/>
    <w:rsid w:val="00FF722E"/>
    <w:rsid w:val="00FF74A5"/>
    <w:rsid w:val="0519771A"/>
    <w:rsid w:val="065E1385"/>
    <w:rsid w:val="0796D4F4"/>
    <w:rsid w:val="08899ACD"/>
    <w:rsid w:val="0A0B8E72"/>
    <w:rsid w:val="0C90A7B4"/>
    <w:rsid w:val="10B75111"/>
    <w:rsid w:val="12625D46"/>
    <w:rsid w:val="190983FE"/>
    <w:rsid w:val="198DBE36"/>
    <w:rsid w:val="1DB54D1A"/>
    <w:rsid w:val="1DF8B8C2"/>
    <w:rsid w:val="2007F6CD"/>
    <w:rsid w:val="2112D0EB"/>
    <w:rsid w:val="232CE1C3"/>
    <w:rsid w:val="23A38A65"/>
    <w:rsid w:val="2C087663"/>
    <w:rsid w:val="2F8AC999"/>
    <w:rsid w:val="33E3B659"/>
    <w:rsid w:val="414854E5"/>
    <w:rsid w:val="4B309816"/>
    <w:rsid w:val="4D91760C"/>
    <w:rsid w:val="4E14BA1D"/>
    <w:rsid w:val="4F533C79"/>
    <w:rsid w:val="50419588"/>
    <w:rsid w:val="53BB9623"/>
    <w:rsid w:val="5CBAA80B"/>
    <w:rsid w:val="60553EA9"/>
    <w:rsid w:val="6870FB87"/>
    <w:rsid w:val="68BA6CAC"/>
    <w:rsid w:val="6ED4E0CC"/>
    <w:rsid w:val="71628ABF"/>
    <w:rsid w:val="71F5F8BF"/>
    <w:rsid w:val="75F6B13F"/>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34"/>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36"/>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SharedWithUsers xmlns="0ea90206-ed46-4e94-aaa3-4eb53f2abbf0">
      <UserInfo>
        <DisplayName>Torbjörn Elfström</DisplayName>
        <AccountId>2327</AccountId>
        <AccountType/>
      </UserInfo>
    </SharedWithUsers>
    <INTERNAL xmlns="2b894682-84b8-4ad3-8e22-2db2ef8bd5fa" xsi:nil="true"/>
    <Release xmlns="2b894682-84b8-4ad3-8e22-2db2ef8bd5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 ds:uri="0ea90206-ed46-4e94-aaa3-4eb53f2abbf0"/>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93665C0-8EFA-4B3A-A693-39D231F56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7477</TotalTime>
  <Pages>15</Pages>
  <Words>6192</Words>
  <Characters>35299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41409</CharactersWithSpaces>
  <SharedDoc>false</SharedDoc>
  <HLinks>
    <vt:vector size="102" baseType="variant">
      <vt:variant>
        <vt:i4>7405637</vt:i4>
      </vt:variant>
      <vt:variant>
        <vt:i4>111</vt:i4>
      </vt:variant>
      <vt:variant>
        <vt:i4>0</vt:i4>
      </vt:variant>
      <vt:variant>
        <vt:i4>5</vt:i4>
      </vt:variant>
      <vt:variant>
        <vt:lpwstr>https://www.3gpp.org/ftp/TSG_RAN/WG1_RL1/TSGR1_116/Docs/R1-2401769.zip</vt:lpwstr>
      </vt:variant>
      <vt:variant>
        <vt:lpwstr/>
      </vt:variant>
      <vt:variant>
        <vt:i4>7602270</vt:i4>
      </vt:variant>
      <vt:variant>
        <vt:i4>108</vt:i4>
      </vt:variant>
      <vt:variant>
        <vt:i4>0</vt:i4>
      </vt:variant>
      <vt:variant>
        <vt:i4>5</vt:i4>
      </vt:variant>
      <vt:variant>
        <vt:lpwstr>https://www.3gpp.org/ftp/TSG_RAN/WG1_RL1/TSGR1_116b/Docs/R1-2403666.zip</vt:lpwstr>
      </vt:variant>
      <vt:variant>
        <vt:lpwstr/>
      </vt:variant>
      <vt:variant>
        <vt:i4>7405646</vt:i4>
      </vt:variant>
      <vt:variant>
        <vt:i4>105</vt:i4>
      </vt:variant>
      <vt:variant>
        <vt:i4>0</vt:i4>
      </vt:variant>
      <vt:variant>
        <vt:i4>5</vt:i4>
      </vt:variant>
      <vt:variant>
        <vt:lpwstr>https://www.3gpp.org/ftp/TSG_RAN/WG1_RL1/TSGR1_117/Docs/R1-2405699.zip</vt:lpwstr>
      </vt:variant>
      <vt:variant>
        <vt:lpwstr/>
      </vt:variant>
      <vt:variant>
        <vt:i4>4718704</vt:i4>
      </vt:variant>
      <vt:variant>
        <vt:i4>102</vt:i4>
      </vt:variant>
      <vt:variant>
        <vt:i4>0</vt:i4>
      </vt:variant>
      <vt:variant>
        <vt:i4>5</vt:i4>
      </vt:variant>
      <vt:variant>
        <vt:lpwstr>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vt:lpwstr>
      </vt:variant>
      <vt:variant>
        <vt:lpwstr/>
      </vt:variant>
      <vt:variant>
        <vt:i4>1507380</vt:i4>
      </vt:variant>
      <vt:variant>
        <vt:i4>98</vt:i4>
      </vt:variant>
      <vt:variant>
        <vt:i4>0</vt:i4>
      </vt:variant>
      <vt:variant>
        <vt:i4>5</vt:i4>
      </vt:variant>
      <vt:variant>
        <vt:lpwstr/>
      </vt:variant>
      <vt:variant>
        <vt:lpwstr>_Toc174104129</vt:lpwstr>
      </vt:variant>
      <vt:variant>
        <vt:i4>1507380</vt:i4>
      </vt:variant>
      <vt:variant>
        <vt:i4>95</vt:i4>
      </vt:variant>
      <vt:variant>
        <vt:i4>0</vt:i4>
      </vt:variant>
      <vt:variant>
        <vt:i4>5</vt:i4>
      </vt:variant>
      <vt:variant>
        <vt:lpwstr/>
      </vt:variant>
      <vt:variant>
        <vt:lpwstr>_Toc174104128</vt:lpwstr>
      </vt:variant>
      <vt:variant>
        <vt:i4>1507380</vt:i4>
      </vt:variant>
      <vt:variant>
        <vt:i4>92</vt:i4>
      </vt:variant>
      <vt:variant>
        <vt:i4>0</vt:i4>
      </vt:variant>
      <vt:variant>
        <vt:i4>5</vt:i4>
      </vt:variant>
      <vt:variant>
        <vt:lpwstr/>
      </vt:variant>
      <vt:variant>
        <vt:lpwstr>_Toc174104127</vt:lpwstr>
      </vt:variant>
      <vt:variant>
        <vt:i4>1507380</vt:i4>
      </vt:variant>
      <vt:variant>
        <vt:i4>89</vt:i4>
      </vt:variant>
      <vt:variant>
        <vt:i4>0</vt:i4>
      </vt:variant>
      <vt:variant>
        <vt:i4>5</vt:i4>
      </vt:variant>
      <vt:variant>
        <vt:lpwstr/>
      </vt:variant>
      <vt:variant>
        <vt:lpwstr>_Toc174104126</vt:lpwstr>
      </vt:variant>
      <vt:variant>
        <vt:i4>1507380</vt:i4>
      </vt:variant>
      <vt:variant>
        <vt:i4>83</vt:i4>
      </vt:variant>
      <vt:variant>
        <vt:i4>0</vt:i4>
      </vt:variant>
      <vt:variant>
        <vt:i4>5</vt:i4>
      </vt:variant>
      <vt:variant>
        <vt:lpwstr/>
      </vt:variant>
      <vt:variant>
        <vt:lpwstr>_Toc174104125</vt:lpwstr>
      </vt:variant>
      <vt:variant>
        <vt:i4>1507380</vt:i4>
      </vt:variant>
      <vt:variant>
        <vt:i4>80</vt:i4>
      </vt:variant>
      <vt:variant>
        <vt:i4>0</vt:i4>
      </vt:variant>
      <vt:variant>
        <vt:i4>5</vt:i4>
      </vt:variant>
      <vt:variant>
        <vt:lpwstr/>
      </vt:variant>
      <vt:variant>
        <vt:lpwstr>_Toc174104124</vt:lpwstr>
      </vt:variant>
      <vt:variant>
        <vt:i4>1507380</vt:i4>
      </vt:variant>
      <vt:variant>
        <vt:i4>77</vt:i4>
      </vt:variant>
      <vt:variant>
        <vt:i4>0</vt:i4>
      </vt:variant>
      <vt:variant>
        <vt:i4>5</vt:i4>
      </vt:variant>
      <vt:variant>
        <vt:lpwstr/>
      </vt:variant>
      <vt:variant>
        <vt:lpwstr>_Toc174104123</vt:lpwstr>
      </vt:variant>
      <vt:variant>
        <vt:i4>1507380</vt:i4>
      </vt:variant>
      <vt:variant>
        <vt:i4>74</vt:i4>
      </vt:variant>
      <vt:variant>
        <vt:i4>0</vt:i4>
      </vt:variant>
      <vt:variant>
        <vt:i4>5</vt:i4>
      </vt:variant>
      <vt:variant>
        <vt:lpwstr/>
      </vt:variant>
      <vt:variant>
        <vt:lpwstr>_Toc174104122</vt:lpwstr>
      </vt:variant>
      <vt:variant>
        <vt:i4>1507380</vt:i4>
      </vt:variant>
      <vt:variant>
        <vt:i4>71</vt:i4>
      </vt:variant>
      <vt:variant>
        <vt:i4>0</vt:i4>
      </vt:variant>
      <vt:variant>
        <vt:i4>5</vt:i4>
      </vt:variant>
      <vt:variant>
        <vt:lpwstr/>
      </vt:variant>
      <vt:variant>
        <vt:lpwstr>_Toc174104121</vt:lpwstr>
      </vt:variant>
      <vt:variant>
        <vt:i4>1507380</vt:i4>
      </vt:variant>
      <vt:variant>
        <vt:i4>68</vt:i4>
      </vt:variant>
      <vt:variant>
        <vt:i4>0</vt:i4>
      </vt:variant>
      <vt:variant>
        <vt:i4>5</vt:i4>
      </vt:variant>
      <vt:variant>
        <vt:lpwstr/>
      </vt:variant>
      <vt:variant>
        <vt:lpwstr>_Toc174104120</vt:lpwstr>
      </vt:variant>
      <vt:variant>
        <vt:i4>1310772</vt:i4>
      </vt:variant>
      <vt:variant>
        <vt:i4>65</vt:i4>
      </vt:variant>
      <vt:variant>
        <vt:i4>0</vt:i4>
      </vt:variant>
      <vt:variant>
        <vt:i4>5</vt:i4>
      </vt:variant>
      <vt:variant>
        <vt:lpwstr/>
      </vt:variant>
      <vt:variant>
        <vt:lpwstr>_Toc174104119</vt:lpwstr>
      </vt:variant>
      <vt:variant>
        <vt:i4>1310772</vt:i4>
      </vt:variant>
      <vt:variant>
        <vt:i4>62</vt:i4>
      </vt:variant>
      <vt:variant>
        <vt:i4>0</vt:i4>
      </vt:variant>
      <vt:variant>
        <vt:i4>5</vt:i4>
      </vt:variant>
      <vt:variant>
        <vt:lpwstr/>
      </vt:variant>
      <vt:variant>
        <vt:lpwstr>_Toc174104118</vt:lpwstr>
      </vt:variant>
      <vt:variant>
        <vt:i4>1245311</vt:i4>
      </vt:variant>
      <vt:variant>
        <vt:i4>0</vt:i4>
      </vt:variant>
      <vt:variant>
        <vt:i4>0</vt:i4>
      </vt:variant>
      <vt:variant>
        <vt:i4>5</vt:i4>
      </vt:variant>
      <vt:variant>
        <vt:lpwstr>mailto:yuande.tan@ericsson.com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1429</cp:revision>
  <cp:lastPrinted>2008-02-02T02:09:00Z</cp:lastPrinted>
  <dcterms:created xsi:type="dcterms:W3CDTF">2022-09-28T17:00:00Z</dcterms:created>
  <dcterms:modified xsi:type="dcterms:W3CDTF">2024-08-09T19:27:00Z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